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94E7B" w14:textId="4CED8402" w:rsidR="00592343" w:rsidRPr="00486789" w:rsidRDefault="00592343" w:rsidP="00E86EB4">
      <w:pPr>
        <w:widowControl w:val="0"/>
        <w:autoSpaceDE w:val="0"/>
        <w:autoSpaceDN w:val="0"/>
        <w:adjustRightInd w:val="0"/>
        <w:spacing w:line="480" w:lineRule="auto"/>
        <w:jc w:val="center"/>
        <w:rPr>
          <w:sz w:val="26"/>
          <w:szCs w:val="26"/>
          <w:lang w:eastAsia="ja-JP"/>
        </w:rPr>
      </w:pPr>
      <w:bookmarkStart w:id="0" w:name="_GoBack"/>
      <w:bookmarkEnd w:id="0"/>
      <w:r w:rsidRPr="00486789">
        <w:rPr>
          <w:b/>
          <w:bCs/>
          <w:sz w:val="26"/>
          <w:szCs w:val="26"/>
          <w:lang w:eastAsia="ja-JP"/>
        </w:rPr>
        <w:t xml:space="preserve">PROSECUTORIAL ERROR IN </w:t>
      </w:r>
      <w:r w:rsidR="00BB2614" w:rsidRPr="00486789">
        <w:rPr>
          <w:b/>
          <w:bCs/>
          <w:sz w:val="26"/>
          <w:szCs w:val="26"/>
          <w:lang w:eastAsia="ja-JP"/>
        </w:rPr>
        <w:t>ARGUMENT</w:t>
      </w:r>
    </w:p>
    <w:p w14:paraId="5424AD6F" w14:textId="77777777" w:rsidR="00592343" w:rsidRPr="00486789" w:rsidRDefault="00592343" w:rsidP="004320CC">
      <w:pPr>
        <w:widowControl w:val="0"/>
        <w:autoSpaceDE w:val="0"/>
        <w:autoSpaceDN w:val="0"/>
        <w:adjustRightInd w:val="0"/>
        <w:jc w:val="center"/>
        <w:rPr>
          <w:sz w:val="26"/>
          <w:szCs w:val="26"/>
          <w:lang w:eastAsia="ja-JP"/>
        </w:rPr>
      </w:pPr>
      <w:r w:rsidRPr="00486789">
        <w:rPr>
          <w:sz w:val="26"/>
          <w:szCs w:val="26"/>
          <w:lang w:eastAsia="ja-JP"/>
        </w:rPr>
        <w:t>by Nerissa Kunakemakorn, Staff Attorney</w:t>
      </w:r>
    </w:p>
    <w:p w14:paraId="1E1E529E" w14:textId="77777777" w:rsidR="00592343" w:rsidRPr="00486789" w:rsidRDefault="00592343" w:rsidP="004320CC">
      <w:pPr>
        <w:widowControl w:val="0"/>
        <w:autoSpaceDE w:val="0"/>
        <w:autoSpaceDN w:val="0"/>
        <w:adjustRightInd w:val="0"/>
        <w:jc w:val="center"/>
        <w:rPr>
          <w:sz w:val="26"/>
          <w:szCs w:val="26"/>
          <w:lang w:eastAsia="ja-JP"/>
        </w:rPr>
      </w:pPr>
      <w:r w:rsidRPr="00486789">
        <w:rPr>
          <w:sz w:val="26"/>
          <w:szCs w:val="26"/>
          <w:lang w:eastAsia="ja-JP"/>
        </w:rPr>
        <w:t>Sixth District Appellate Program</w:t>
      </w:r>
    </w:p>
    <w:p w14:paraId="0C544255" w14:textId="77777777" w:rsidR="00592343" w:rsidRPr="00486789" w:rsidRDefault="00592343" w:rsidP="00E83677">
      <w:pPr>
        <w:widowControl w:val="0"/>
        <w:autoSpaceDE w:val="0"/>
        <w:autoSpaceDN w:val="0"/>
        <w:adjustRightInd w:val="0"/>
        <w:spacing w:line="480" w:lineRule="auto"/>
        <w:rPr>
          <w:sz w:val="26"/>
          <w:szCs w:val="26"/>
          <w:lang w:eastAsia="ja-JP"/>
        </w:rPr>
      </w:pPr>
    </w:p>
    <w:p w14:paraId="17815C92" w14:textId="12594B80" w:rsidR="00592343" w:rsidRPr="00486789" w:rsidRDefault="00592343" w:rsidP="00E83677">
      <w:pPr>
        <w:widowControl w:val="0"/>
        <w:autoSpaceDE w:val="0"/>
        <w:autoSpaceDN w:val="0"/>
        <w:adjustRightInd w:val="0"/>
        <w:spacing w:line="480" w:lineRule="auto"/>
        <w:ind w:firstLine="720"/>
        <w:rPr>
          <w:sz w:val="26"/>
          <w:szCs w:val="26"/>
          <w:lang w:eastAsia="ja-JP"/>
        </w:rPr>
      </w:pPr>
      <w:r w:rsidRPr="00486789">
        <w:rPr>
          <w:sz w:val="26"/>
          <w:szCs w:val="26"/>
          <w:lang w:eastAsia="ja-JP"/>
        </w:rPr>
        <w:t>This paper addresses examples of prosecutorial errors in opening and closing arguments.  It does not, however, provide resources to overcome the hurdles of forfeiture or prejudice in the context of prosecutorial misconduct.</w:t>
      </w:r>
      <w:r w:rsidRPr="00486789">
        <w:rPr>
          <w:rStyle w:val="FootnoteReference"/>
          <w:sz w:val="26"/>
          <w:szCs w:val="26"/>
          <w:lang w:eastAsia="ja-JP"/>
        </w:rPr>
        <w:footnoteReference w:id="1"/>
      </w:r>
      <w:r w:rsidRPr="00486789">
        <w:rPr>
          <w:sz w:val="26"/>
          <w:szCs w:val="26"/>
          <w:lang w:eastAsia="ja-JP"/>
        </w:rPr>
        <w:t xml:space="preserve">  </w:t>
      </w:r>
      <w:r w:rsidR="000617C7" w:rsidRPr="00486789">
        <w:rPr>
          <w:sz w:val="26"/>
          <w:szCs w:val="26"/>
          <w:lang w:eastAsia="ja-JP"/>
        </w:rPr>
        <w:t xml:space="preserve">I intend this paper to be used as </w:t>
      </w:r>
      <w:r w:rsidR="00D6620B" w:rsidRPr="00486789">
        <w:rPr>
          <w:sz w:val="26"/>
          <w:szCs w:val="26"/>
          <w:lang w:eastAsia="ja-JP"/>
        </w:rPr>
        <w:t xml:space="preserve">a </w:t>
      </w:r>
      <w:r w:rsidR="000617C7" w:rsidRPr="00486789">
        <w:rPr>
          <w:sz w:val="26"/>
          <w:szCs w:val="26"/>
          <w:lang w:eastAsia="ja-JP"/>
        </w:rPr>
        <w:t>checklist that helps you spot issues of misconduct in argument and find relevant California and federal cases on point, while providing you with some useful language or analysis from those cases.</w:t>
      </w:r>
    </w:p>
    <w:p w14:paraId="58C90E86" w14:textId="3D20CD9C" w:rsidR="00592343" w:rsidRPr="00486789" w:rsidRDefault="00E61D92"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 xml:space="preserve">Communications experts </w:t>
      </w:r>
      <w:r w:rsidR="00592343" w:rsidRPr="00486789">
        <w:rPr>
          <w:sz w:val="26"/>
          <w:szCs w:val="26"/>
          <w:lang w:eastAsia="ja-JP"/>
        </w:rPr>
        <w:t>advise beginning a persuasive argument by articulating a value at stake with which the reader is sure to agree, thus priming the reader to continue agreeing with you to the end of your argument.</w:t>
      </w:r>
      <w:r w:rsidR="004B0452" w:rsidRPr="00486789">
        <w:rPr>
          <w:rStyle w:val="FootnoteReference"/>
          <w:sz w:val="26"/>
          <w:szCs w:val="26"/>
          <w:lang w:eastAsia="ja-JP"/>
        </w:rPr>
        <w:footnoteReference w:id="2"/>
      </w:r>
      <w:r w:rsidR="00592343" w:rsidRPr="00486789">
        <w:rPr>
          <w:sz w:val="26"/>
          <w:szCs w:val="26"/>
          <w:lang w:eastAsia="ja-JP"/>
        </w:rPr>
        <w:t xml:space="preserve">  </w:t>
      </w:r>
      <w:r w:rsidR="00F85F85" w:rsidRPr="00486789">
        <w:rPr>
          <w:sz w:val="26"/>
          <w:szCs w:val="26"/>
          <w:lang w:eastAsia="ja-JP"/>
        </w:rPr>
        <w:t xml:space="preserve">In 1935, </w:t>
      </w:r>
      <w:r w:rsidR="00391C0A" w:rsidRPr="00486789">
        <w:rPr>
          <w:sz w:val="26"/>
          <w:szCs w:val="26"/>
          <w:lang w:eastAsia="ja-JP"/>
        </w:rPr>
        <w:t xml:space="preserve">Justice Sutherland articulated </w:t>
      </w:r>
      <w:r w:rsidR="00592343" w:rsidRPr="00486789">
        <w:rPr>
          <w:sz w:val="26"/>
          <w:szCs w:val="26"/>
          <w:lang w:eastAsia="ja-JP"/>
        </w:rPr>
        <w:t>the values threatened by a prosecutor’s oratorical misconduct</w:t>
      </w:r>
      <w:r w:rsidR="00391C0A" w:rsidRPr="00486789">
        <w:rPr>
          <w:sz w:val="26"/>
          <w:szCs w:val="26"/>
          <w:lang w:eastAsia="ja-JP"/>
        </w:rPr>
        <w:t xml:space="preserve"> as follows</w:t>
      </w:r>
      <w:r w:rsidR="00592343" w:rsidRPr="00486789">
        <w:rPr>
          <w:sz w:val="26"/>
          <w:szCs w:val="26"/>
          <w:lang w:eastAsia="ja-JP"/>
        </w:rPr>
        <w:t>:</w:t>
      </w:r>
    </w:p>
    <w:p w14:paraId="3CEE68DC" w14:textId="77777777" w:rsidR="002174EC" w:rsidRPr="00486789" w:rsidRDefault="00592343" w:rsidP="00E83677">
      <w:pPr>
        <w:widowControl w:val="0"/>
        <w:autoSpaceDE w:val="0"/>
        <w:autoSpaceDN w:val="0"/>
        <w:adjustRightInd w:val="0"/>
        <w:ind w:left="576" w:right="576"/>
        <w:rPr>
          <w:sz w:val="26"/>
          <w:szCs w:val="26"/>
          <w:lang w:eastAsia="ja-JP"/>
        </w:rPr>
      </w:pPr>
      <w:r w:rsidRPr="00486789">
        <w:rPr>
          <w:sz w:val="26"/>
          <w:szCs w:val="26"/>
          <w:lang w:eastAsia="ja-JP"/>
        </w:rPr>
        <w:t xml:space="preserve">The United States Attorney . . . . is in a peculiar and very definite sense the servant of the law, the twofold aim of which is that guilt shall not escape or innocence suffer.  He may prosecute with earnestness and vigor–indeed, he should do so.  But, while he may strike hard blows, he </w:t>
      </w:r>
      <w:r w:rsidRPr="00486789">
        <w:rPr>
          <w:sz w:val="26"/>
          <w:szCs w:val="26"/>
          <w:lang w:eastAsia="ja-JP"/>
        </w:rPr>
        <w:lastRenderedPageBreak/>
        <w:t>is not at liberty to strike foul ones.  It is as much his duty to refrain from improper methods calculated to produce a wrongful conviction as it is to use every legitimate means to bring about a just one.  </w:t>
      </w:r>
    </w:p>
    <w:p w14:paraId="7D1CDD0C" w14:textId="77777777" w:rsidR="00E83677" w:rsidRPr="00486789" w:rsidRDefault="00E83677" w:rsidP="00E83677">
      <w:pPr>
        <w:widowControl w:val="0"/>
        <w:autoSpaceDE w:val="0"/>
        <w:autoSpaceDN w:val="0"/>
        <w:adjustRightInd w:val="0"/>
        <w:ind w:left="576" w:right="576"/>
        <w:rPr>
          <w:sz w:val="26"/>
          <w:szCs w:val="26"/>
          <w:lang w:eastAsia="ja-JP"/>
        </w:rPr>
      </w:pPr>
    </w:p>
    <w:p w14:paraId="200BF419" w14:textId="47387B33" w:rsidR="00592343" w:rsidRPr="00486789" w:rsidRDefault="00592343" w:rsidP="00E83677">
      <w:pPr>
        <w:widowControl w:val="0"/>
        <w:autoSpaceDE w:val="0"/>
        <w:autoSpaceDN w:val="0"/>
        <w:adjustRightInd w:val="0"/>
        <w:spacing w:line="480" w:lineRule="auto"/>
        <w:ind w:right="576"/>
        <w:rPr>
          <w:sz w:val="26"/>
          <w:szCs w:val="26"/>
          <w:lang w:eastAsia="ja-JP"/>
        </w:rPr>
      </w:pPr>
      <w:r w:rsidRPr="00486789">
        <w:rPr>
          <w:sz w:val="26"/>
          <w:szCs w:val="26"/>
          <w:lang w:eastAsia="ja-JP"/>
        </w:rPr>
        <w:t>(</w:t>
      </w:r>
      <w:r w:rsidRPr="00486789">
        <w:rPr>
          <w:i/>
          <w:iCs/>
          <w:sz w:val="26"/>
          <w:szCs w:val="26"/>
          <w:lang w:eastAsia="ja-JP"/>
        </w:rPr>
        <w:t>Berger v. United States</w:t>
      </w:r>
      <w:r w:rsidR="007C540D" w:rsidRPr="00486789">
        <w:rPr>
          <w:sz w:val="26"/>
          <w:szCs w:val="26"/>
          <w:lang w:eastAsia="ja-JP"/>
        </w:rPr>
        <w:t xml:space="preserve"> </w:t>
      </w:r>
      <w:r w:rsidRPr="00486789">
        <w:rPr>
          <w:sz w:val="26"/>
          <w:szCs w:val="26"/>
          <w:lang w:eastAsia="ja-JP"/>
        </w:rPr>
        <w:t>(1935) 295 U.S. 78</w:t>
      </w:r>
      <w:r w:rsidR="00326898" w:rsidRPr="00486789">
        <w:rPr>
          <w:sz w:val="26"/>
          <w:szCs w:val="26"/>
          <w:lang w:eastAsia="ja-JP"/>
        </w:rPr>
        <w:t>, 88</w:t>
      </w:r>
      <w:r w:rsidRPr="00486789">
        <w:rPr>
          <w:sz w:val="26"/>
          <w:szCs w:val="26"/>
          <w:lang w:eastAsia="ja-JP"/>
        </w:rPr>
        <w:t>.)  This paper presents a non-exhaustive overview of the types of “foul blows” struck by prosecutors.  </w:t>
      </w:r>
    </w:p>
    <w:p w14:paraId="51EE2E4B" w14:textId="6BA8E35D" w:rsidR="009D0B5B" w:rsidRPr="00486789" w:rsidRDefault="004B41BB" w:rsidP="00E83677">
      <w:pPr>
        <w:widowControl w:val="0"/>
        <w:autoSpaceDE w:val="0"/>
        <w:autoSpaceDN w:val="0"/>
        <w:adjustRightInd w:val="0"/>
        <w:spacing w:line="480" w:lineRule="auto"/>
        <w:ind w:firstLine="288"/>
        <w:rPr>
          <w:sz w:val="26"/>
          <w:szCs w:val="26"/>
          <w:lang w:eastAsia="ja-JP"/>
        </w:rPr>
      </w:pPr>
      <w:r w:rsidRPr="00486789">
        <w:rPr>
          <w:b/>
          <w:bCs/>
          <w:sz w:val="26"/>
          <w:szCs w:val="26"/>
          <w:lang w:eastAsia="ja-JP"/>
        </w:rPr>
        <w:t>I</w:t>
      </w:r>
      <w:r w:rsidR="00592343" w:rsidRPr="00486789">
        <w:rPr>
          <w:b/>
          <w:bCs/>
          <w:sz w:val="26"/>
          <w:szCs w:val="26"/>
          <w:lang w:eastAsia="ja-JP"/>
        </w:rPr>
        <w:t xml:space="preserve">. </w:t>
      </w:r>
      <w:r w:rsidR="00592343" w:rsidRPr="00486789">
        <w:rPr>
          <w:b/>
          <w:bCs/>
          <w:sz w:val="26"/>
          <w:szCs w:val="26"/>
          <w:u w:val="single"/>
          <w:lang w:eastAsia="ja-JP"/>
        </w:rPr>
        <w:t>Inflammatory Remarks</w:t>
      </w:r>
      <w:r w:rsidR="00AC4EA9" w:rsidRPr="00486789">
        <w:rPr>
          <w:b/>
          <w:bCs/>
          <w:sz w:val="26"/>
          <w:szCs w:val="26"/>
          <w:lang w:eastAsia="ja-JP"/>
        </w:rPr>
        <w:t>:</w:t>
      </w:r>
    </w:p>
    <w:p w14:paraId="4E276D41" w14:textId="57378DE8" w:rsidR="00592343" w:rsidRPr="00486789" w:rsidRDefault="009D0B5B" w:rsidP="00E83677">
      <w:pPr>
        <w:widowControl w:val="0"/>
        <w:autoSpaceDE w:val="0"/>
        <w:autoSpaceDN w:val="0"/>
        <w:adjustRightInd w:val="0"/>
        <w:spacing w:line="480" w:lineRule="auto"/>
        <w:ind w:firstLine="576"/>
        <w:rPr>
          <w:sz w:val="26"/>
          <w:szCs w:val="26"/>
          <w:u w:val="single"/>
          <w:lang w:eastAsia="ja-JP"/>
        </w:rPr>
      </w:pPr>
      <w:r w:rsidRPr="00486789">
        <w:rPr>
          <w:b/>
          <w:bCs/>
          <w:sz w:val="26"/>
          <w:szCs w:val="26"/>
          <w:lang w:eastAsia="ja-JP"/>
        </w:rPr>
        <w:t xml:space="preserve">A. </w:t>
      </w:r>
      <w:r w:rsidR="00592343" w:rsidRPr="00486789">
        <w:rPr>
          <w:b/>
          <w:bCs/>
          <w:sz w:val="26"/>
          <w:szCs w:val="26"/>
          <w:u w:val="single"/>
          <w:lang w:eastAsia="ja-JP"/>
        </w:rPr>
        <w:t>Namecalling and Abuse</w:t>
      </w:r>
    </w:p>
    <w:p w14:paraId="56320A52" w14:textId="5A0D0C7C" w:rsidR="004B41BB" w:rsidRPr="00486789" w:rsidRDefault="00592343"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A prosecutor may not resort to epithets like “liar” or “perjurer.”  (</w:t>
      </w:r>
      <w:r w:rsidRPr="00486789">
        <w:rPr>
          <w:i/>
          <w:iCs/>
          <w:sz w:val="26"/>
          <w:szCs w:val="26"/>
          <w:lang w:eastAsia="ja-JP"/>
        </w:rPr>
        <w:t>People v. Ellis</w:t>
      </w:r>
      <w:r w:rsidRPr="00486789">
        <w:rPr>
          <w:sz w:val="26"/>
          <w:szCs w:val="26"/>
          <w:lang w:eastAsia="ja-JP"/>
        </w:rPr>
        <w:t xml:space="preserve"> (1966) 65 Cal.2d 529, 540; </w:t>
      </w:r>
      <w:r w:rsidR="00587641" w:rsidRPr="00486789">
        <w:rPr>
          <w:i/>
          <w:iCs/>
          <w:sz w:val="26"/>
          <w:szCs w:val="26"/>
          <w:lang w:eastAsia="ja-JP"/>
        </w:rPr>
        <w:t xml:space="preserve">People v. Johnson </w:t>
      </w:r>
      <w:r w:rsidR="00587641" w:rsidRPr="00486789">
        <w:rPr>
          <w:sz w:val="26"/>
          <w:szCs w:val="26"/>
          <w:lang w:eastAsia="ja-JP"/>
        </w:rPr>
        <w:t xml:space="preserve">(1981) 121 Cal.App.3d 94, 102-105 [reversing a conviction where prosecutor calls defense testimony an “outright lie”]; </w:t>
      </w:r>
      <w:r w:rsidRPr="00486789">
        <w:rPr>
          <w:i/>
          <w:iCs/>
          <w:sz w:val="26"/>
          <w:szCs w:val="26"/>
          <w:lang w:eastAsia="ja-JP"/>
        </w:rPr>
        <w:t>People v. Conover</w:t>
      </w:r>
      <w:r w:rsidRPr="00486789">
        <w:rPr>
          <w:sz w:val="26"/>
          <w:szCs w:val="26"/>
          <w:lang w:eastAsia="ja-JP"/>
        </w:rPr>
        <w:t xml:space="preserve"> (1966) 243 Cal.App.2d 38, 46 [notes the fundamental rule prohibiting prosecutorial statement of disbelief of defense witnesses especially when the accusation carries with it the </w:t>
      </w:r>
      <w:r w:rsidR="00221113" w:rsidRPr="00486789">
        <w:rPr>
          <w:sz w:val="26"/>
          <w:szCs w:val="26"/>
          <w:lang w:eastAsia="ja-JP"/>
        </w:rPr>
        <w:t>“</w:t>
      </w:r>
      <w:r w:rsidRPr="00486789">
        <w:rPr>
          <w:sz w:val="26"/>
          <w:szCs w:val="26"/>
          <w:lang w:eastAsia="ja-JP"/>
        </w:rPr>
        <w:t>perjury</w:t>
      </w:r>
      <w:r w:rsidR="00221113" w:rsidRPr="00486789">
        <w:rPr>
          <w:sz w:val="26"/>
          <w:szCs w:val="26"/>
          <w:lang w:eastAsia="ja-JP"/>
        </w:rPr>
        <w:t>”</w:t>
      </w:r>
      <w:r w:rsidRPr="00486789">
        <w:rPr>
          <w:sz w:val="26"/>
          <w:szCs w:val="26"/>
          <w:lang w:eastAsia="ja-JP"/>
        </w:rPr>
        <w:t xml:space="preserve"> label]; </w:t>
      </w:r>
      <w:r w:rsidR="005B75FA" w:rsidRPr="00486789">
        <w:rPr>
          <w:i/>
          <w:sz w:val="26"/>
          <w:szCs w:val="26"/>
          <w:lang w:eastAsia="ja-JP"/>
        </w:rPr>
        <w:t xml:space="preserve">Hein v. Sullivan </w:t>
      </w:r>
      <w:r w:rsidR="005B75FA" w:rsidRPr="00486789">
        <w:rPr>
          <w:sz w:val="26"/>
          <w:szCs w:val="26"/>
          <w:lang w:eastAsia="ja-JP"/>
        </w:rPr>
        <w:t xml:space="preserve">(9th Cir. 2010) 601 F.3d 897, 913-914 [amongst other improper arguments, prosecutor called defendants “a pack of wolves” and one was “a little punk”; found non-prejudicial because of curative rulings].)  </w:t>
      </w:r>
    </w:p>
    <w:p w14:paraId="169DF5AA" w14:textId="1A047186"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b/>
          <w:bCs/>
          <w:sz w:val="26"/>
          <w:szCs w:val="26"/>
          <w:lang w:eastAsia="ja-JP"/>
        </w:rPr>
        <w:t xml:space="preserve">B. </w:t>
      </w:r>
      <w:r w:rsidRPr="00486789">
        <w:rPr>
          <w:b/>
          <w:bCs/>
          <w:sz w:val="26"/>
          <w:szCs w:val="26"/>
          <w:u w:val="single"/>
          <w:lang w:eastAsia="ja-JP"/>
        </w:rPr>
        <w:t>Appeals to Law and Order:</w:t>
      </w:r>
    </w:p>
    <w:p w14:paraId="19423D48" w14:textId="6929355B" w:rsidR="00592343" w:rsidRPr="00486789" w:rsidRDefault="0097711E"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A p</w:t>
      </w:r>
      <w:r w:rsidR="006656C1" w:rsidRPr="00486789">
        <w:rPr>
          <w:sz w:val="26"/>
          <w:szCs w:val="26"/>
          <w:lang w:eastAsia="ja-JP"/>
        </w:rPr>
        <w:t>rosecutor</w:t>
      </w:r>
      <w:r w:rsidRPr="00486789">
        <w:rPr>
          <w:sz w:val="26"/>
          <w:szCs w:val="26"/>
          <w:lang w:eastAsia="ja-JP"/>
        </w:rPr>
        <w:t>’s</w:t>
      </w:r>
      <w:r w:rsidR="006656C1" w:rsidRPr="00486789">
        <w:rPr>
          <w:sz w:val="26"/>
          <w:szCs w:val="26"/>
          <w:lang w:eastAsia="ja-JP"/>
        </w:rPr>
        <w:t xml:space="preserve"> appeals to </w:t>
      </w:r>
      <w:r w:rsidR="00F401A3" w:rsidRPr="00486789">
        <w:rPr>
          <w:sz w:val="26"/>
          <w:szCs w:val="26"/>
          <w:lang w:eastAsia="ja-JP"/>
        </w:rPr>
        <w:t>law</w:t>
      </w:r>
      <w:r w:rsidR="006656C1" w:rsidRPr="00486789">
        <w:rPr>
          <w:sz w:val="26"/>
          <w:szCs w:val="26"/>
          <w:lang w:eastAsia="ja-JP"/>
        </w:rPr>
        <w:t xml:space="preserve"> and order</w:t>
      </w:r>
      <w:r w:rsidR="00FC5529" w:rsidRPr="00486789">
        <w:rPr>
          <w:sz w:val="26"/>
          <w:szCs w:val="26"/>
          <w:lang w:eastAsia="ja-JP"/>
        </w:rPr>
        <w:t>--</w:t>
      </w:r>
      <w:r w:rsidRPr="00486789">
        <w:rPr>
          <w:sz w:val="26"/>
          <w:szCs w:val="26"/>
          <w:lang w:eastAsia="ja-JP"/>
        </w:rPr>
        <w:t>designed to incite feelings of fear, anger, and retribution in jurors</w:t>
      </w:r>
      <w:r w:rsidR="00FC5529" w:rsidRPr="00486789">
        <w:rPr>
          <w:sz w:val="26"/>
          <w:szCs w:val="26"/>
          <w:lang w:eastAsia="ja-JP"/>
        </w:rPr>
        <w:t>--</w:t>
      </w:r>
      <w:r w:rsidR="006656C1" w:rsidRPr="00486789">
        <w:rPr>
          <w:sz w:val="26"/>
          <w:szCs w:val="26"/>
          <w:lang w:eastAsia="ja-JP"/>
        </w:rPr>
        <w:t>have been found improper</w:t>
      </w:r>
      <w:r w:rsidR="00592343" w:rsidRPr="00486789">
        <w:rPr>
          <w:sz w:val="26"/>
          <w:szCs w:val="26"/>
          <w:lang w:eastAsia="ja-JP"/>
        </w:rPr>
        <w:t>.  (</w:t>
      </w:r>
      <w:r w:rsidR="00592343" w:rsidRPr="00486789">
        <w:rPr>
          <w:i/>
          <w:iCs/>
          <w:sz w:val="26"/>
          <w:szCs w:val="26"/>
          <w:lang w:eastAsia="ja-JP"/>
        </w:rPr>
        <w:t>People v. Adams</w:t>
      </w:r>
      <w:r w:rsidR="00592343" w:rsidRPr="00486789">
        <w:rPr>
          <w:sz w:val="26"/>
          <w:szCs w:val="26"/>
          <w:lang w:eastAsia="ja-JP"/>
        </w:rPr>
        <w:t xml:space="preserve"> (1939) 14 Cal.2d 154, 161-</w:t>
      </w:r>
      <w:r w:rsidR="004A16E8" w:rsidRPr="00486789">
        <w:rPr>
          <w:sz w:val="26"/>
          <w:szCs w:val="26"/>
          <w:lang w:eastAsia="ja-JP"/>
        </w:rPr>
        <w:t>16</w:t>
      </w:r>
      <w:r w:rsidR="00592343" w:rsidRPr="00486789">
        <w:rPr>
          <w:sz w:val="26"/>
          <w:szCs w:val="26"/>
          <w:lang w:eastAsia="ja-JP"/>
        </w:rPr>
        <w:t xml:space="preserve">2 [in child molestation case, prosecutor referred to another notorious similar case and implored jury </w:t>
      </w:r>
      <w:r w:rsidR="00CB3D84" w:rsidRPr="00486789">
        <w:rPr>
          <w:sz w:val="26"/>
          <w:szCs w:val="26"/>
          <w:lang w:eastAsia="ja-JP"/>
        </w:rPr>
        <w:t>to “</w:t>
      </w:r>
      <w:r w:rsidR="00592343" w:rsidRPr="00486789">
        <w:rPr>
          <w:sz w:val="26"/>
          <w:szCs w:val="26"/>
          <w:lang w:eastAsia="ja-JP"/>
        </w:rPr>
        <w:t>render a verdict such as you will be proud of</w:t>
      </w:r>
      <w:r w:rsidR="00D57F66" w:rsidRPr="00486789">
        <w:rPr>
          <w:sz w:val="26"/>
          <w:szCs w:val="26"/>
          <w:lang w:eastAsia="ja-JP"/>
        </w:rPr>
        <w:t>”</w:t>
      </w:r>
      <w:r w:rsidR="00592343" w:rsidRPr="00486789">
        <w:rPr>
          <w:sz w:val="26"/>
          <w:szCs w:val="26"/>
          <w:lang w:eastAsia="ja-JP"/>
        </w:rPr>
        <w:t xml:space="preserve">]; </w:t>
      </w:r>
      <w:r w:rsidR="00592343" w:rsidRPr="00486789">
        <w:rPr>
          <w:i/>
          <w:iCs/>
          <w:sz w:val="26"/>
          <w:szCs w:val="26"/>
          <w:lang w:eastAsia="ja-JP"/>
        </w:rPr>
        <w:t>People v. Mendoza</w:t>
      </w:r>
      <w:r w:rsidR="00592343" w:rsidRPr="00486789">
        <w:rPr>
          <w:sz w:val="26"/>
          <w:szCs w:val="26"/>
          <w:lang w:eastAsia="ja-JP"/>
        </w:rPr>
        <w:t xml:space="preserve"> (1974) 37 Cal.App.3d 717, 727 [appeal to jury to </w:t>
      </w:r>
      <w:r w:rsidR="00455A3A" w:rsidRPr="00486789">
        <w:rPr>
          <w:sz w:val="26"/>
          <w:szCs w:val="26"/>
          <w:lang w:eastAsia="ja-JP"/>
        </w:rPr>
        <w:t>“</w:t>
      </w:r>
      <w:r w:rsidR="00592343" w:rsidRPr="00486789">
        <w:rPr>
          <w:sz w:val="26"/>
          <w:szCs w:val="26"/>
          <w:lang w:eastAsia="ja-JP"/>
        </w:rPr>
        <w:t>take Mr.</w:t>
      </w:r>
      <w:r w:rsidR="00E40D5E" w:rsidRPr="00486789">
        <w:rPr>
          <w:sz w:val="26"/>
          <w:szCs w:val="26"/>
          <w:lang w:eastAsia="ja-JP"/>
        </w:rPr>
        <w:t xml:space="preserve"> </w:t>
      </w:r>
      <w:r w:rsidR="00592343" w:rsidRPr="00486789">
        <w:rPr>
          <w:sz w:val="26"/>
          <w:szCs w:val="26"/>
          <w:lang w:eastAsia="ja-JP"/>
        </w:rPr>
        <w:t>Mendoza off the streets</w:t>
      </w:r>
      <w:r w:rsidR="00455A3A" w:rsidRPr="00486789">
        <w:rPr>
          <w:sz w:val="26"/>
          <w:szCs w:val="26"/>
          <w:lang w:eastAsia="ja-JP"/>
        </w:rPr>
        <w:t>”</w:t>
      </w:r>
      <w:r w:rsidR="00592343" w:rsidRPr="00486789">
        <w:rPr>
          <w:sz w:val="26"/>
          <w:szCs w:val="26"/>
          <w:lang w:eastAsia="ja-JP"/>
        </w:rPr>
        <w:t xml:space="preserve">]; </w:t>
      </w:r>
      <w:r w:rsidR="00592343" w:rsidRPr="00486789">
        <w:rPr>
          <w:i/>
          <w:iCs/>
          <w:sz w:val="26"/>
          <w:szCs w:val="26"/>
          <w:lang w:eastAsia="ja-JP"/>
        </w:rPr>
        <w:t>People v. Talle</w:t>
      </w:r>
      <w:r w:rsidR="00592343" w:rsidRPr="00486789">
        <w:rPr>
          <w:sz w:val="26"/>
          <w:szCs w:val="26"/>
          <w:lang w:eastAsia="ja-JP"/>
        </w:rPr>
        <w:t xml:space="preserve"> (1952) 111 </w:t>
      </w:r>
      <w:r w:rsidR="00592343" w:rsidRPr="00486789">
        <w:rPr>
          <w:sz w:val="26"/>
          <w:szCs w:val="26"/>
          <w:lang w:eastAsia="ja-JP"/>
        </w:rPr>
        <w:lastRenderedPageBreak/>
        <w:t>Cal.App.2d 650, 673-</w:t>
      </w:r>
      <w:r w:rsidR="0065632D" w:rsidRPr="00486789">
        <w:rPr>
          <w:sz w:val="26"/>
          <w:szCs w:val="26"/>
          <w:lang w:eastAsia="ja-JP"/>
        </w:rPr>
        <w:t>6</w:t>
      </w:r>
      <w:r w:rsidR="00592343" w:rsidRPr="00486789">
        <w:rPr>
          <w:sz w:val="26"/>
          <w:szCs w:val="26"/>
          <w:lang w:eastAsia="ja-JP"/>
        </w:rPr>
        <w:t>78</w:t>
      </w:r>
      <w:r w:rsidR="006F1810" w:rsidRPr="00486789">
        <w:rPr>
          <w:sz w:val="26"/>
          <w:szCs w:val="26"/>
          <w:lang w:eastAsia="ja-JP"/>
        </w:rPr>
        <w:t xml:space="preserve"> </w:t>
      </w:r>
      <w:r w:rsidR="00592343" w:rsidRPr="00486789">
        <w:rPr>
          <w:sz w:val="26"/>
          <w:szCs w:val="26"/>
          <w:lang w:eastAsia="ja-JP"/>
        </w:rPr>
        <w:t xml:space="preserve">[appeal to </w:t>
      </w:r>
      <w:r w:rsidR="00455A3A" w:rsidRPr="00486789">
        <w:rPr>
          <w:sz w:val="26"/>
          <w:szCs w:val="26"/>
          <w:lang w:eastAsia="ja-JP"/>
        </w:rPr>
        <w:t>“</w:t>
      </w:r>
      <w:r w:rsidR="00592343" w:rsidRPr="00486789">
        <w:rPr>
          <w:sz w:val="26"/>
          <w:szCs w:val="26"/>
          <w:lang w:eastAsia="ja-JP"/>
        </w:rPr>
        <w:t>avenge the cruel death of an innocent girl at the hands of . . . a beast</w:t>
      </w:r>
      <w:r w:rsidR="00455A3A" w:rsidRPr="00486789">
        <w:rPr>
          <w:sz w:val="26"/>
          <w:szCs w:val="26"/>
          <w:lang w:eastAsia="ja-JP"/>
        </w:rPr>
        <w:t>”</w:t>
      </w:r>
      <w:r w:rsidR="00592343" w:rsidRPr="00486789">
        <w:rPr>
          <w:sz w:val="26"/>
          <w:szCs w:val="26"/>
          <w:lang w:eastAsia="ja-JP"/>
        </w:rPr>
        <w:t>];</w:t>
      </w:r>
      <w:r w:rsidR="006F1810" w:rsidRPr="00486789">
        <w:rPr>
          <w:sz w:val="26"/>
          <w:szCs w:val="26"/>
          <w:lang w:eastAsia="ja-JP"/>
        </w:rPr>
        <w:t xml:space="preserve"> </w:t>
      </w:r>
      <w:r w:rsidR="00592343" w:rsidRPr="00486789">
        <w:rPr>
          <w:i/>
          <w:iCs/>
          <w:sz w:val="26"/>
          <w:szCs w:val="26"/>
          <w:lang w:eastAsia="ja-JP"/>
        </w:rPr>
        <w:t>People v. Hail</w:t>
      </w:r>
      <w:r w:rsidR="00592343" w:rsidRPr="00486789">
        <w:rPr>
          <w:sz w:val="26"/>
          <w:szCs w:val="26"/>
          <w:lang w:eastAsia="ja-JP"/>
        </w:rPr>
        <w:t xml:space="preserve"> (1914) 25 Cal.App. 342, 357-</w:t>
      </w:r>
      <w:r w:rsidR="00BD22CD" w:rsidRPr="00486789">
        <w:rPr>
          <w:sz w:val="26"/>
          <w:szCs w:val="26"/>
          <w:lang w:eastAsia="ja-JP"/>
        </w:rPr>
        <w:t>35</w:t>
      </w:r>
      <w:r w:rsidR="00592343" w:rsidRPr="00486789">
        <w:rPr>
          <w:sz w:val="26"/>
          <w:szCs w:val="26"/>
          <w:lang w:eastAsia="ja-JP"/>
        </w:rPr>
        <w:t>8 [telling jurors they w</w:t>
      </w:r>
      <w:r w:rsidR="00BD71C2" w:rsidRPr="00486789">
        <w:rPr>
          <w:sz w:val="26"/>
          <w:szCs w:val="26"/>
          <w:lang w:eastAsia="ja-JP"/>
        </w:rPr>
        <w:t>ould</w:t>
      </w:r>
      <w:r w:rsidR="00592343" w:rsidRPr="00486789">
        <w:rPr>
          <w:sz w:val="26"/>
          <w:szCs w:val="26"/>
          <w:lang w:eastAsia="ja-JP"/>
        </w:rPr>
        <w:t xml:space="preserve"> be afraid to</w:t>
      </w:r>
      <w:r w:rsidR="006F1810" w:rsidRPr="00486789">
        <w:rPr>
          <w:sz w:val="26"/>
          <w:szCs w:val="26"/>
          <w:lang w:eastAsia="ja-JP"/>
        </w:rPr>
        <w:t xml:space="preserve"> </w:t>
      </w:r>
      <w:r w:rsidR="00592343" w:rsidRPr="00486789">
        <w:rPr>
          <w:sz w:val="26"/>
          <w:szCs w:val="26"/>
          <w:lang w:eastAsia="ja-JP"/>
        </w:rPr>
        <w:t>meet their fellow men if they acquitted, improperly had the effect of putting the</w:t>
      </w:r>
      <w:r w:rsidR="00E40D5E" w:rsidRPr="00486789">
        <w:rPr>
          <w:sz w:val="26"/>
          <w:szCs w:val="26"/>
          <w:lang w:eastAsia="ja-JP"/>
        </w:rPr>
        <w:t xml:space="preserve"> </w:t>
      </w:r>
      <w:r w:rsidR="00592343" w:rsidRPr="00486789">
        <w:rPr>
          <w:sz w:val="26"/>
          <w:szCs w:val="26"/>
          <w:lang w:eastAsia="ja-JP"/>
        </w:rPr>
        <w:t xml:space="preserve">jurors on trial]; </w:t>
      </w:r>
      <w:r w:rsidR="00DC09E0" w:rsidRPr="00486789">
        <w:rPr>
          <w:i/>
          <w:sz w:val="26"/>
          <w:szCs w:val="26"/>
          <w:lang w:eastAsia="ja-JP"/>
        </w:rPr>
        <w:t>United States v. Weatherspoon</w:t>
      </w:r>
      <w:r w:rsidR="00DC09E0" w:rsidRPr="00486789">
        <w:rPr>
          <w:sz w:val="26"/>
          <w:szCs w:val="26"/>
          <w:lang w:eastAsia="ja-JP"/>
        </w:rPr>
        <w:t xml:space="preserve"> (9th Cir. 2005) 410 F.3d 1142, 1148 [misconduct to argue that convicting defendant “is gonna make you comfortable knowing there’s not convicted felons on the street with loaded handguns”]; </w:t>
      </w:r>
      <w:r w:rsidR="00DC09E0" w:rsidRPr="00486789">
        <w:rPr>
          <w:i/>
          <w:sz w:val="26"/>
          <w:szCs w:val="26"/>
          <w:lang w:eastAsia="ja-JP"/>
        </w:rPr>
        <w:t>Commonwealth of Northern Mariana Islands v. Mendiola</w:t>
      </w:r>
      <w:r w:rsidR="00DC09E0" w:rsidRPr="00486789">
        <w:rPr>
          <w:sz w:val="26"/>
          <w:szCs w:val="26"/>
          <w:lang w:eastAsia="ja-JP"/>
        </w:rPr>
        <w:t xml:space="preserve"> (9th Cir. 1992) 976 F.2d 475, 486-487 [“[T]hat gun is still out there.  If you say not guilty, he walks right out the door, right behind you.”]; </w:t>
      </w:r>
      <w:r w:rsidR="008627CA" w:rsidRPr="00486789">
        <w:rPr>
          <w:i/>
          <w:iCs/>
          <w:sz w:val="26"/>
          <w:szCs w:val="26"/>
          <w:lang w:eastAsia="ja-JP"/>
        </w:rPr>
        <w:t>United States</w:t>
      </w:r>
      <w:r w:rsidR="00592343" w:rsidRPr="00486789">
        <w:rPr>
          <w:i/>
          <w:iCs/>
          <w:sz w:val="26"/>
          <w:szCs w:val="26"/>
          <w:lang w:eastAsia="ja-JP"/>
        </w:rPr>
        <w:t xml:space="preserve"> v. Solivan</w:t>
      </w:r>
      <w:r w:rsidR="00287DB9" w:rsidRPr="00486789">
        <w:rPr>
          <w:sz w:val="26"/>
          <w:szCs w:val="26"/>
          <w:lang w:eastAsia="ja-JP"/>
        </w:rPr>
        <w:t xml:space="preserve"> (6th Cir. 1991)</w:t>
      </w:r>
      <w:r w:rsidR="006F1810" w:rsidRPr="00486789">
        <w:rPr>
          <w:sz w:val="26"/>
          <w:szCs w:val="26"/>
          <w:lang w:eastAsia="ja-JP"/>
        </w:rPr>
        <w:t xml:space="preserve"> 937 F.2d 1146, 1153</w:t>
      </w:r>
      <w:r w:rsidR="00592343" w:rsidRPr="00486789">
        <w:rPr>
          <w:sz w:val="26"/>
          <w:szCs w:val="26"/>
          <w:lang w:eastAsia="ja-JP"/>
        </w:rPr>
        <w:t xml:space="preserve"> [improper</w:t>
      </w:r>
      <w:r w:rsidR="006F1810" w:rsidRPr="00486789">
        <w:rPr>
          <w:sz w:val="26"/>
          <w:szCs w:val="26"/>
          <w:lang w:eastAsia="ja-JP"/>
        </w:rPr>
        <w:t xml:space="preserve"> </w:t>
      </w:r>
      <w:r w:rsidR="00592343" w:rsidRPr="00486789">
        <w:rPr>
          <w:sz w:val="26"/>
          <w:szCs w:val="26"/>
          <w:lang w:eastAsia="ja-JP"/>
        </w:rPr>
        <w:t>references to the “war on drugs.”]</w:t>
      </w:r>
      <w:r w:rsidR="005C3618" w:rsidRPr="00486789">
        <w:rPr>
          <w:sz w:val="26"/>
          <w:szCs w:val="26"/>
          <w:lang w:eastAsia="ja-JP"/>
        </w:rPr>
        <w:t xml:space="preserve">.)  </w:t>
      </w:r>
    </w:p>
    <w:p w14:paraId="1D35A3B6" w14:textId="2BE60135"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Note, however, that the California Supreme Court has declined to find prosecutorial error where a prosecutor devoted “some remarks to a reasoned argument that the death penalty, where imposed in deserving cases, is a valid form of community retribution or vengeance.”  (</w:t>
      </w:r>
      <w:r w:rsidRPr="00486789">
        <w:rPr>
          <w:i/>
          <w:iCs/>
          <w:sz w:val="26"/>
          <w:szCs w:val="26"/>
          <w:lang w:eastAsia="ja-JP"/>
        </w:rPr>
        <w:t>People v. Zambrano</w:t>
      </w:r>
      <w:r w:rsidRPr="00486789">
        <w:rPr>
          <w:sz w:val="26"/>
          <w:szCs w:val="26"/>
          <w:lang w:eastAsia="ja-JP"/>
        </w:rPr>
        <w:t xml:space="preserve"> (2007) 41 Cal.4th 1082</w:t>
      </w:r>
      <w:r w:rsidR="00800C15" w:rsidRPr="00486789">
        <w:rPr>
          <w:sz w:val="26"/>
          <w:szCs w:val="26"/>
          <w:lang w:eastAsia="ja-JP"/>
        </w:rPr>
        <w:t>, 1178</w:t>
      </w:r>
      <w:r w:rsidRPr="00486789">
        <w:rPr>
          <w:sz w:val="26"/>
          <w:szCs w:val="26"/>
          <w:lang w:eastAsia="ja-JP"/>
        </w:rPr>
        <w:t>.)</w:t>
      </w:r>
    </w:p>
    <w:p w14:paraId="2DD64B92" w14:textId="739E3F04" w:rsidR="00592343" w:rsidRPr="00486789" w:rsidRDefault="00592343" w:rsidP="00E83677">
      <w:pPr>
        <w:widowControl w:val="0"/>
        <w:autoSpaceDE w:val="0"/>
        <w:autoSpaceDN w:val="0"/>
        <w:adjustRightInd w:val="0"/>
        <w:spacing w:line="480" w:lineRule="auto"/>
        <w:ind w:firstLine="576"/>
        <w:rPr>
          <w:b/>
          <w:bCs/>
          <w:sz w:val="26"/>
          <w:szCs w:val="26"/>
          <w:lang w:eastAsia="ja-JP"/>
        </w:rPr>
      </w:pPr>
      <w:r w:rsidRPr="00486789">
        <w:rPr>
          <w:b/>
          <w:bCs/>
          <w:sz w:val="26"/>
          <w:szCs w:val="26"/>
          <w:lang w:eastAsia="ja-JP"/>
        </w:rPr>
        <w:t xml:space="preserve">C. </w:t>
      </w:r>
      <w:r w:rsidRPr="00486789">
        <w:rPr>
          <w:b/>
          <w:bCs/>
          <w:sz w:val="26"/>
          <w:szCs w:val="26"/>
          <w:u w:val="single"/>
          <w:lang w:eastAsia="ja-JP"/>
        </w:rPr>
        <w:t>Insinuating Threats and Violence Against Witnesses</w:t>
      </w:r>
      <w:r w:rsidR="000D7CC2" w:rsidRPr="00486789">
        <w:rPr>
          <w:b/>
          <w:bCs/>
          <w:sz w:val="26"/>
          <w:szCs w:val="26"/>
          <w:lang w:eastAsia="ja-JP"/>
        </w:rPr>
        <w:t>:</w:t>
      </w:r>
    </w:p>
    <w:p w14:paraId="7216E6B9" w14:textId="1DDAFE93" w:rsidR="000D7CC2" w:rsidRPr="00486789" w:rsidRDefault="003F5A2D"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 xml:space="preserve">Insinuating that the defendant killed, threatened, or bribed potential witnesses can be found improper because such insinuation invites a jury to speculate as to a witness’s poor testimony, or their failure to testify, and suggests that the prosecutor’s insinuation is based on confidential information that was not introduced in the trial evidence.  </w:t>
      </w:r>
    </w:p>
    <w:p w14:paraId="61EE4E0E" w14:textId="625C00EE" w:rsidR="00EC5977" w:rsidRPr="00486789" w:rsidRDefault="00EC5977"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lastRenderedPageBreak/>
        <w:t xml:space="preserve">Courts in </w:t>
      </w:r>
      <w:r w:rsidR="005E6E64" w:rsidRPr="00486789">
        <w:rPr>
          <w:sz w:val="26"/>
          <w:szCs w:val="26"/>
          <w:lang w:eastAsia="ja-JP"/>
        </w:rPr>
        <w:t>various jurisdictions</w:t>
      </w:r>
      <w:r w:rsidRPr="00486789">
        <w:rPr>
          <w:sz w:val="26"/>
          <w:szCs w:val="26"/>
          <w:lang w:eastAsia="ja-JP"/>
        </w:rPr>
        <w:t xml:space="preserve"> have found such statements to constitute prosecutorial misconduct.  (</w:t>
      </w:r>
      <w:r w:rsidR="00C2066D" w:rsidRPr="00486789">
        <w:rPr>
          <w:i/>
          <w:sz w:val="26"/>
          <w:szCs w:val="26"/>
          <w:lang w:eastAsia="ja-JP"/>
        </w:rPr>
        <w:t>United States v. Modica</w:t>
      </w:r>
      <w:r w:rsidR="00C2066D" w:rsidRPr="00486789">
        <w:rPr>
          <w:sz w:val="26"/>
          <w:szCs w:val="26"/>
          <w:lang w:eastAsia="ja-JP"/>
        </w:rPr>
        <w:t xml:space="preserve"> (2d Cir. 1981) 663 F.2d 1173</w:t>
      </w:r>
      <w:r w:rsidR="00833CFF" w:rsidRPr="00486789">
        <w:rPr>
          <w:sz w:val="26"/>
          <w:szCs w:val="26"/>
          <w:lang w:eastAsia="ja-JP"/>
        </w:rPr>
        <w:t>, 1179-1180</w:t>
      </w:r>
      <w:r w:rsidR="00C2066D" w:rsidRPr="00486789">
        <w:rPr>
          <w:sz w:val="26"/>
          <w:szCs w:val="26"/>
          <w:lang w:eastAsia="ja-JP"/>
        </w:rPr>
        <w:t xml:space="preserve"> [condemning a prosecutor’s characterization of government witnesses as “scared” to explain their evasive and inconsistent testimony]; </w:t>
      </w:r>
      <w:r w:rsidR="00585AA9" w:rsidRPr="00486789">
        <w:rPr>
          <w:i/>
          <w:sz w:val="26"/>
          <w:szCs w:val="26"/>
          <w:lang w:eastAsia="ja-JP"/>
        </w:rPr>
        <w:t>United States v. Rios</w:t>
      </w:r>
      <w:r w:rsidR="00585AA9" w:rsidRPr="00486789">
        <w:rPr>
          <w:sz w:val="26"/>
          <w:szCs w:val="26"/>
          <w:lang w:eastAsia="ja-JP"/>
        </w:rPr>
        <w:t xml:space="preserve"> (10th Cir. 1979) 611 F.2d 1335, 1342-1343</w:t>
      </w:r>
      <w:r w:rsidR="00595814" w:rsidRPr="00486789">
        <w:rPr>
          <w:sz w:val="26"/>
          <w:szCs w:val="26"/>
          <w:lang w:eastAsia="ja-JP"/>
        </w:rPr>
        <w:t xml:space="preserve"> [“[T]here was no evidence linking the defendant with any threat to the [prosecution’s witness].  Such argument has been held so prejudicial to a defenda</w:t>
      </w:r>
      <w:r w:rsidR="006A2974" w:rsidRPr="00486789">
        <w:rPr>
          <w:sz w:val="26"/>
          <w:szCs w:val="26"/>
          <w:lang w:eastAsia="ja-JP"/>
        </w:rPr>
        <w:t>nt that it requires a new trial.</w:t>
      </w:r>
      <w:r w:rsidR="00595814" w:rsidRPr="00486789">
        <w:rPr>
          <w:sz w:val="26"/>
          <w:szCs w:val="26"/>
          <w:lang w:eastAsia="ja-JP"/>
        </w:rPr>
        <w:t>”]</w:t>
      </w:r>
      <w:r w:rsidR="00585AA9" w:rsidRPr="00486789">
        <w:rPr>
          <w:sz w:val="26"/>
          <w:szCs w:val="26"/>
          <w:lang w:eastAsia="ja-JP"/>
        </w:rPr>
        <w:t xml:space="preserve">; </w:t>
      </w:r>
      <w:r w:rsidRPr="00486789">
        <w:rPr>
          <w:i/>
          <w:sz w:val="26"/>
          <w:szCs w:val="26"/>
          <w:lang w:eastAsia="ja-JP"/>
        </w:rPr>
        <w:t>People v. Ashwal</w:t>
      </w:r>
      <w:r w:rsidRPr="00486789">
        <w:rPr>
          <w:sz w:val="26"/>
          <w:szCs w:val="26"/>
          <w:lang w:eastAsia="ja-JP"/>
        </w:rPr>
        <w:t xml:space="preserve"> (1976) 39 N.Y.2d 105</w:t>
      </w:r>
      <w:r w:rsidR="00517DA7" w:rsidRPr="00486789">
        <w:rPr>
          <w:sz w:val="26"/>
          <w:szCs w:val="26"/>
          <w:lang w:eastAsia="ja-JP"/>
        </w:rPr>
        <w:t>, 110</w:t>
      </w:r>
      <w:r w:rsidRPr="00486789">
        <w:rPr>
          <w:sz w:val="26"/>
          <w:szCs w:val="26"/>
          <w:lang w:eastAsia="ja-JP"/>
        </w:rPr>
        <w:t xml:space="preserve"> [“the prosecutor’s remark definitely conveys the impression that [the potential witness] was killed by those he had informed upon, one of whom was this defendant”</w:t>
      </w:r>
      <w:r w:rsidR="006F7457" w:rsidRPr="00486789">
        <w:rPr>
          <w:sz w:val="26"/>
          <w:szCs w:val="26"/>
          <w:lang w:eastAsia="ja-JP"/>
        </w:rPr>
        <w:t>]</w:t>
      </w:r>
      <w:r w:rsidR="00CF4622" w:rsidRPr="00486789">
        <w:rPr>
          <w:sz w:val="26"/>
          <w:szCs w:val="26"/>
          <w:lang w:eastAsia="ja-JP"/>
        </w:rPr>
        <w:t>.</w:t>
      </w:r>
      <w:r w:rsidRPr="00486789">
        <w:rPr>
          <w:sz w:val="26"/>
          <w:szCs w:val="26"/>
          <w:lang w:eastAsia="ja-JP"/>
        </w:rPr>
        <w:t xml:space="preserve">)  </w:t>
      </w:r>
    </w:p>
    <w:p w14:paraId="111DDA56" w14:textId="43B7FE9E" w:rsidR="00592343" w:rsidRPr="00486789" w:rsidRDefault="00592343" w:rsidP="00E83677">
      <w:pPr>
        <w:widowControl w:val="0"/>
        <w:autoSpaceDE w:val="0"/>
        <w:autoSpaceDN w:val="0"/>
        <w:adjustRightInd w:val="0"/>
        <w:spacing w:line="480" w:lineRule="auto"/>
        <w:ind w:firstLine="576"/>
        <w:rPr>
          <w:b/>
          <w:bCs/>
          <w:sz w:val="26"/>
          <w:szCs w:val="26"/>
          <w:lang w:eastAsia="ja-JP"/>
        </w:rPr>
      </w:pPr>
      <w:r w:rsidRPr="00486789">
        <w:rPr>
          <w:b/>
          <w:bCs/>
          <w:sz w:val="26"/>
          <w:szCs w:val="26"/>
          <w:lang w:eastAsia="ja-JP"/>
        </w:rPr>
        <w:t xml:space="preserve">D. </w:t>
      </w:r>
      <w:r w:rsidRPr="00486789">
        <w:rPr>
          <w:b/>
          <w:bCs/>
          <w:sz w:val="26"/>
          <w:szCs w:val="26"/>
          <w:u w:val="single"/>
          <w:lang w:eastAsia="ja-JP"/>
        </w:rPr>
        <w:t xml:space="preserve">Appeals to Racial </w:t>
      </w:r>
      <w:r w:rsidR="00432B06" w:rsidRPr="00486789">
        <w:rPr>
          <w:b/>
          <w:bCs/>
          <w:sz w:val="26"/>
          <w:szCs w:val="26"/>
          <w:u w:val="single"/>
          <w:lang w:eastAsia="ja-JP"/>
        </w:rPr>
        <w:t xml:space="preserve">or Ethnic </w:t>
      </w:r>
      <w:r w:rsidRPr="00486789">
        <w:rPr>
          <w:b/>
          <w:bCs/>
          <w:sz w:val="26"/>
          <w:szCs w:val="26"/>
          <w:u w:val="single"/>
          <w:lang w:eastAsia="ja-JP"/>
        </w:rPr>
        <w:t>Prejudice</w:t>
      </w:r>
      <w:r w:rsidR="0052042C" w:rsidRPr="00486789">
        <w:rPr>
          <w:b/>
          <w:bCs/>
          <w:sz w:val="26"/>
          <w:szCs w:val="26"/>
          <w:lang w:eastAsia="ja-JP"/>
        </w:rPr>
        <w:t>:</w:t>
      </w:r>
    </w:p>
    <w:p w14:paraId="32B4B51C" w14:textId="565B9B44" w:rsidR="00CC1A43" w:rsidRPr="00486789" w:rsidRDefault="0054650B" w:rsidP="00E83677">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t>It is improper t</w:t>
      </w:r>
      <w:r w:rsidR="002B604E" w:rsidRPr="00486789">
        <w:rPr>
          <w:bCs/>
          <w:sz w:val="26"/>
          <w:szCs w:val="26"/>
          <w:lang w:eastAsia="ja-JP"/>
        </w:rPr>
        <w:t xml:space="preserve">o use racial or ethnic epithets, or to otherwise appeal to racial </w:t>
      </w:r>
      <w:r w:rsidR="00052FF1" w:rsidRPr="00486789">
        <w:rPr>
          <w:bCs/>
          <w:sz w:val="26"/>
          <w:szCs w:val="26"/>
          <w:lang w:eastAsia="ja-JP"/>
        </w:rPr>
        <w:t xml:space="preserve">or ethnic </w:t>
      </w:r>
      <w:r w:rsidR="002B604E" w:rsidRPr="00486789">
        <w:rPr>
          <w:bCs/>
          <w:sz w:val="26"/>
          <w:szCs w:val="26"/>
          <w:lang w:eastAsia="ja-JP"/>
        </w:rPr>
        <w:t xml:space="preserve">prejudice, </w:t>
      </w:r>
      <w:r w:rsidRPr="00486789">
        <w:rPr>
          <w:bCs/>
          <w:sz w:val="26"/>
          <w:szCs w:val="26"/>
          <w:lang w:eastAsia="ja-JP"/>
        </w:rPr>
        <w:t>in argument.  (</w:t>
      </w:r>
      <w:r w:rsidRPr="00486789">
        <w:rPr>
          <w:bCs/>
          <w:i/>
          <w:sz w:val="26"/>
          <w:szCs w:val="26"/>
          <w:lang w:eastAsia="ja-JP"/>
        </w:rPr>
        <w:t>Kelly v. Stone</w:t>
      </w:r>
      <w:r w:rsidRPr="00486789">
        <w:rPr>
          <w:bCs/>
          <w:sz w:val="26"/>
          <w:szCs w:val="26"/>
          <w:lang w:eastAsia="ja-JP"/>
        </w:rPr>
        <w:t xml:space="preserve"> (9th Cir. 1975) 514 F.2d 18, 19</w:t>
      </w:r>
      <w:r w:rsidR="00A5686E" w:rsidRPr="00486789">
        <w:rPr>
          <w:bCs/>
          <w:sz w:val="26"/>
          <w:szCs w:val="26"/>
          <w:lang w:eastAsia="ja-JP"/>
        </w:rPr>
        <w:t xml:space="preserve"> [</w:t>
      </w:r>
      <w:r w:rsidR="00A1124F" w:rsidRPr="00486789">
        <w:rPr>
          <w:bCs/>
          <w:sz w:val="26"/>
          <w:szCs w:val="26"/>
          <w:lang w:eastAsia="ja-JP"/>
        </w:rPr>
        <w:t xml:space="preserve">finding the prosecutor’s argument that </w:t>
      </w:r>
      <w:r w:rsidR="00A5686E" w:rsidRPr="00486789">
        <w:rPr>
          <w:bCs/>
          <w:sz w:val="26"/>
          <w:szCs w:val="26"/>
          <w:lang w:eastAsia="ja-JP"/>
        </w:rPr>
        <w:t>“maybe the next time it won’t be a little black girl from the other side of the tracks; maybe it will be somebody that you know”</w:t>
      </w:r>
      <w:r w:rsidR="00A1124F" w:rsidRPr="00486789">
        <w:rPr>
          <w:bCs/>
          <w:sz w:val="26"/>
          <w:szCs w:val="26"/>
          <w:lang w:eastAsia="ja-JP"/>
        </w:rPr>
        <w:t xml:space="preserve"> constituted a “highly inflammatory and wholly impermissible appeal to racial prejudice.”</w:t>
      </w:r>
      <w:r w:rsidR="00A5686E" w:rsidRPr="00486789">
        <w:rPr>
          <w:bCs/>
          <w:sz w:val="26"/>
          <w:szCs w:val="26"/>
          <w:lang w:eastAsia="ja-JP"/>
        </w:rPr>
        <w:t>]</w:t>
      </w:r>
      <w:r w:rsidRPr="00486789">
        <w:rPr>
          <w:bCs/>
          <w:sz w:val="26"/>
          <w:szCs w:val="26"/>
          <w:lang w:eastAsia="ja-JP"/>
        </w:rPr>
        <w:t xml:space="preserve">.)  </w:t>
      </w:r>
    </w:p>
    <w:p w14:paraId="12381A9D" w14:textId="497881D2" w:rsidR="0054650B" w:rsidRPr="00486789" w:rsidRDefault="007F61C6" w:rsidP="00E83677">
      <w:pPr>
        <w:widowControl w:val="0"/>
        <w:autoSpaceDE w:val="0"/>
        <w:autoSpaceDN w:val="0"/>
        <w:adjustRightInd w:val="0"/>
        <w:spacing w:line="480" w:lineRule="auto"/>
        <w:ind w:firstLine="576"/>
        <w:rPr>
          <w:sz w:val="26"/>
          <w:szCs w:val="26"/>
          <w:lang w:eastAsia="ja-JP"/>
        </w:rPr>
      </w:pPr>
      <w:r w:rsidRPr="00486789">
        <w:rPr>
          <w:bCs/>
          <w:sz w:val="26"/>
          <w:szCs w:val="26"/>
          <w:lang w:eastAsia="ja-JP"/>
        </w:rPr>
        <w:t>Similarly, injection of a defendant’s ethnicity into a trial as evidence of criminal behavior is self-evidently improper and prejudicial for reasons that need no elaboration.  (</w:t>
      </w:r>
      <w:r w:rsidR="00B87507" w:rsidRPr="00486789">
        <w:rPr>
          <w:bCs/>
          <w:i/>
          <w:sz w:val="26"/>
          <w:szCs w:val="26"/>
          <w:lang w:eastAsia="ja-JP"/>
        </w:rPr>
        <w:t>People v. Simon</w:t>
      </w:r>
      <w:r w:rsidR="00B87507" w:rsidRPr="00486789">
        <w:rPr>
          <w:bCs/>
          <w:sz w:val="26"/>
          <w:szCs w:val="26"/>
          <w:lang w:eastAsia="ja-JP"/>
        </w:rPr>
        <w:t xml:space="preserve"> (1927) 80 Cal.App. 675, 677-686 [reversing where the prosecutor argued “there has been so many fires where the Jew lived in the house in order to obtain the money” and providing that “it is the duty of this </w:t>
      </w:r>
      <w:r w:rsidR="00B87507" w:rsidRPr="00486789">
        <w:rPr>
          <w:bCs/>
          <w:sz w:val="26"/>
          <w:szCs w:val="26"/>
          <w:lang w:eastAsia="ja-JP"/>
        </w:rPr>
        <w:lastRenderedPageBreak/>
        <w:t>court not to allow the fountains of justice to be poisoned by what, in the instant case, savors so strong of race prejudice.”]</w:t>
      </w:r>
      <w:r w:rsidR="00B87507">
        <w:rPr>
          <w:bCs/>
          <w:sz w:val="26"/>
          <w:szCs w:val="26"/>
          <w:lang w:eastAsia="ja-JP"/>
        </w:rPr>
        <w:t xml:space="preserve">; </w:t>
      </w:r>
      <w:r w:rsidRPr="00486789">
        <w:rPr>
          <w:bCs/>
          <w:i/>
          <w:sz w:val="26"/>
          <w:szCs w:val="26"/>
          <w:lang w:eastAsia="ja-JP"/>
        </w:rPr>
        <w:t>United States v. Cabrera</w:t>
      </w:r>
      <w:r w:rsidRPr="00486789">
        <w:rPr>
          <w:bCs/>
          <w:sz w:val="26"/>
          <w:szCs w:val="26"/>
          <w:lang w:eastAsia="ja-JP"/>
        </w:rPr>
        <w:t xml:space="preserve"> (9th Cir. 2000) 222 F.3d 590</w:t>
      </w:r>
      <w:r w:rsidR="00860A9E" w:rsidRPr="00486789">
        <w:rPr>
          <w:bCs/>
          <w:sz w:val="26"/>
          <w:szCs w:val="26"/>
          <w:lang w:eastAsia="ja-JP"/>
        </w:rPr>
        <w:t>, 596</w:t>
      </w:r>
      <w:r w:rsidRPr="00486789">
        <w:rPr>
          <w:bCs/>
          <w:sz w:val="26"/>
          <w:szCs w:val="26"/>
          <w:lang w:eastAsia="ja-JP"/>
        </w:rPr>
        <w:t xml:space="preserve"> [reversal for improper reference to “Cuban drug dealers”</w:t>
      </w:r>
      <w:r w:rsidR="005C2572" w:rsidRPr="00486789">
        <w:rPr>
          <w:bCs/>
          <w:sz w:val="26"/>
          <w:szCs w:val="26"/>
          <w:lang w:eastAsia="ja-JP"/>
        </w:rPr>
        <w:t xml:space="preserve"> that had the </w:t>
      </w:r>
      <w:r w:rsidR="00A90E75" w:rsidRPr="00486789">
        <w:rPr>
          <w:bCs/>
          <w:sz w:val="26"/>
          <w:szCs w:val="26"/>
          <w:lang w:eastAsia="ja-JP"/>
        </w:rPr>
        <w:t>“</w:t>
      </w:r>
      <w:r w:rsidR="005C2572" w:rsidRPr="00486789">
        <w:rPr>
          <w:bCs/>
          <w:sz w:val="26"/>
          <w:szCs w:val="26"/>
          <w:lang w:eastAsia="ja-JP"/>
        </w:rPr>
        <w:t>cumulative effect of putting the city of Los Vegas’s Cuban community on trial</w:t>
      </w:r>
      <w:r w:rsidR="00A90E75" w:rsidRPr="00486789">
        <w:rPr>
          <w:bCs/>
          <w:sz w:val="26"/>
          <w:szCs w:val="26"/>
          <w:lang w:eastAsia="ja-JP"/>
        </w:rPr>
        <w:t>”</w:t>
      </w:r>
      <w:r w:rsidR="005C2572" w:rsidRPr="00486789">
        <w:rPr>
          <w:bCs/>
          <w:sz w:val="26"/>
          <w:szCs w:val="26"/>
          <w:lang w:eastAsia="ja-JP"/>
        </w:rPr>
        <w:t xml:space="preserve"> rather than sticking to the facts of the defendants’ drug offenses</w:t>
      </w:r>
      <w:r w:rsidRPr="00486789">
        <w:rPr>
          <w:bCs/>
          <w:sz w:val="26"/>
          <w:szCs w:val="26"/>
          <w:lang w:eastAsia="ja-JP"/>
        </w:rPr>
        <w:t xml:space="preserve">].)  </w:t>
      </w:r>
    </w:p>
    <w:p w14:paraId="414DD4DB" w14:textId="3689EE72" w:rsidR="00592343" w:rsidRPr="00486789" w:rsidRDefault="00592343" w:rsidP="00E83677">
      <w:pPr>
        <w:widowControl w:val="0"/>
        <w:autoSpaceDE w:val="0"/>
        <w:autoSpaceDN w:val="0"/>
        <w:adjustRightInd w:val="0"/>
        <w:spacing w:line="480" w:lineRule="auto"/>
        <w:ind w:left="576"/>
        <w:rPr>
          <w:sz w:val="26"/>
          <w:szCs w:val="26"/>
          <w:lang w:eastAsia="ja-JP"/>
        </w:rPr>
      </w:pPr>
      <w:r w:rsidRPr="00486789">
        <w:rPr>
          <w:b/>
          <w:bCs/>
          <w:sz w:val="26"/>
          <w:szCs w:val="26"/>
          <w:lang w:eastAsia="ja-JP"/>
        </w:rPr>
        <w:t xml:space="preserve">E. </w:t>
      </w:r>
      <w:r w:rsidR="00285FDD" w:rsidRPr="00486789">
        <w:rPr>
          <w:b/>
          <w:bCs/>
          <w:sz w:val="26"/>
          <w:szCs w:val="26"/>
          <w:u w:val="single"/>
          <w:lang w:eastAsia="ja-JP"/>
        </w:rPr>
        <w:t xml:space="preserve">Appeals to Religious </w:t>
      </w:r>
      <w:r w:rsidRPr="00486789">
        <w:rPr>
          <w:b/>
          <w:bCs/>
          <w:sz w:val="26"/>
          <w:szCs w:val="26"/>
          <w:u w:val="single"/>
          <w:lang w:eastAsia="ja-JP"/>
        </w:rPr>
        <w:t>Preference or Prejudice:</w:t>
      </w:r>
    </w:p>
    <w:p w14:paraId="4036B645" w14:textId="3A45E493" w:rsidR="001670A2" w:rsidRPr="00486789" w:rsidRDefault="00037EB5" w:rsidP="00E83677">
      <w:pPr>
        <w:widowControl w:val="0"/>
        <w:autoSpaceDE w:val="0"/>
        <w:autoSpaceDN w:val="0"/>
        <w:adjustRightInd w:val="0"/>
        <w:spacing w:line="480" w:lineRule="auto"/>
        <w:ind w:firstLine="576"/>
        <w:rPr>
          <w:sz w:val="26"/>
          <w:szCs w:val="26"/>
        </w:rPr>
      </w:pPr>
      <w:r w:rsidRPr="00486789">
        <w:rPr>
          <w:sz w:val="26"/>
          <w:szCs w:val="26"/>
          <w:lang w:eastAsia="ja-JP"/>
        </w:rPr>
        <w:t>A prosecutor’s appeals to religious prejudice are considered inflammatory and impermissible.  (</w:t>
      </w:r>
      <w:r w:rsidRPr="00486789">
        <w:rPr>
          <w:i/>
          <w:sz w:val="26"/>
          <w:szCs w:val="26"/>
          <w:lang w:eastAsia="ja-JP"/>
        </w:rPr>
        <w:t>Bains v. Cambra</w:t>
      </w:r>
      <w:r w:rsidRPr="00486789">
        <w:rPr>
          <w:sz w:val="26"/>
          <w:szCs w:val="26"/>
        </w:rPr>
        <w:t xml:space="preserve"> (9th Cir. 2000) 204 F.3d 964, 975 [prosecutor relied upon “clearly and concededly objectionable arguments for the stated purpose of showing that </w:t>
      </w:r>
      <w:r w:rsidRPr="00486789">
        <w:rPr>
          <w:i/>
          <w:sz w:val="26"/>
          <w:szCs w:val="26"/>
        </w:rPr>
        <w:t>all</w:t>
      </w:r>
      <w:r w:rsidRPr="00486789">
        <w:rPr>
          <w:sz w:val="26"/>
          <w:szCs w:val="26"/>
        </w:rPr>
        <w:t xml:space="preserve"> Sikh persons (and thus [defendant] by extension) are irresistibly predisposed to violence when a family member has been dishonored”]</w:t>
      </w:r>
      <w:r w:rsidR="00E100CC" w:rsidRPr="00486789">
        <w:rPr>
          <w:sz w:val="26"/>
          <w:szCs w:val="26"/>
        </w:rPr>
        <w:t xml:space="preserve">; but see </w:t>
      </w:r>
      <w:r w:rsidR="00A62A22" w:rsidRPr="00486789">
        <w:rPr>
          <w:i/>
          <w:sz w:val="26"/>
          <w:szCs w:val="26"/>
        </w:rPr>
        <w:t>People v. Lopez</w:t>
      </w:r>
      <w:r w:rsidR="00A62A22" w:rsidRPr="00486789">
        <w:rPr>
          <w:sz w:val="26"/>
          <w:szCs w:val="26"/>
        </w:rPr>
        <w:t xml:space="preserve"> (2008) 42 Cal.4th 960, 967 [in </w:t>
      </w:r>
      <w:r w:rsidR="0089224D" w:rsidRPr="00486789">
        <w:rPr>
          <w:sz w:val="26"/>
          <w:szCs w:val="26"/>
        </w:rPr>
        <w:t xml:space="preserve">the </w:t>
      </w:r>
      <w:r w:rsidR="00A62A22" w:rsidRPr="00486789">
        <w:rPr>
          <w:sz w:val="26"/>
          <w:szCs w:val="26"/>
        </w:rPr>
        <w:t xml:space="preserve">trial of </w:t>
      </w:r>
      <w:r w:rsidR="0089224D" w:rsidRPr="00486789">
        <w:rPr>
          <w:sz w:val="26"/>
          <w:szCs w:val="26"/>
        </w:rPr>
        <w:t xml:space="preserve">a </w:t>
      </w:r>
      <w:r w:rsidR="00A62A22" w:rsidRPr="00486789">
        <w:rPr>
          <w:sz w:val="26"/>
          <w:szCs w:val="26"/>
        </w:rPr>
        <w:t xml:space="preserve">priest for committing </w:t>
      </w:r>
      <w:r w:rsidR="0089224D" w:rsidRPr="00486789">
        <w:rPr>
          <w:sz w:val="26"/>
          <w:szCs w:val="26"/>
        </w:rPr>
        <w:t xml:space="preserve">a </w:t>
      </w:r>
      <w:r w:rsidR="00A62A22" w:rsidRPr="00486789">
        <w:rPr>
          <w:sz w:val="26"/>
          <w:szCs w:val="26"/>
        </w:rPr>
        <w:t xml:space="preserve">lewd act on </w:t>
      </w:r>
      <w:r w:rsidR="0089224D" w:rsidRPr="00486789">
        <w:rPr>
          <w:sz w:val="26"/>
          <w:szCs w:val="26"/>
        </w:rPr>
        <w:t xml:space="preserve">a </w:t>
      </w:r>
      <w:r w:rsidR="00A62A22" w:rsidRPr="00486789">
        <w:rPr>
          <w:sz w:val="26"/>
          <w:szCs w:val="26"/>
        </w:rPr>
        <w:t xml:space="preserve">child, </w:t>
      </w:r>
      <w:r w:rsidR="0089224D" w:rsidRPr="00486789">
        <w:rPr>
          <w:sz w:val="26"/>
          <w:szCs w:val="26"/>
        </w:rPr>
        <w:t xml:space="preserve">the </w:t>
      </w:r>
      <w:r w:rsidR="00A62A22" w:rsidRPr="00486789">
        <w:rPr>
          <w:sz w:val="26"/>
          <w:szCs w:val="26"/>
        </w:rPr>
        <w:t xml:space="preserve">prosecutor’s comment that Catholic priests were human and “commit horrendous crimes” </w:t>
      </w:r>
      <w:r w:rsidR="00523F27" w:rsidRPr="00486789">
        <w:rPr>
          <w:sz w:val="26"/>
          <w:szCs w:val="26"/>
        </w:rPr>
        <w:t xml:space="preserve">was </w:t>
      </w:r>
      <w:r w:rsidR="00A62A22" w:rsidRPr="00486789">
        <w:rPr>
          <w:sz w:val="26"/>
          <w:szCs w:val="26"/>
        </w:rPr>
        <w:t>not improper after defense counsel suggested that because defendant was a priest, he m</w:t>
      </w:r>
      <w:r w:rsidR="00E86C40" w:rsidRPr="00486789">
        <w:rPr>
          <w:sz w:val="26"/>
          <w:szCs w:val="26"/>
        </w:rPr>
        <w:t>ust have been telling the truth</w:t>
      </w:r>
      <w:r w:rsidR="00A62A22" w:rsidRPr="00486789">
        <w:rPr>
          <w:sz w:val="26"/>
          <w:szCs w:val="26"/>
        </w:rPr>
        <w:t>].</w:t>
      </w:r>
      <w:r w:rsidRPr="00486789">
        <w:rPr>
          <w:sz w:val="26"/>
          <w:szCs w:val="26"/>
        </w:rPr>
        <w:t xml:space="preserve">)  </w:t>
      </w:r>
    </w:p>
    <w:p w14:paraId="61EBB790" w14:textId="21551A09" w:rsidR="00592343" w:rsidRPr="00486789" w:rsidRDefault="005F017A" w:rsidP="004C01DE">
      <w:pPr>
        <w:widowControl w:val="0"/>
        <w:autoSpaceDE w:val="0"/>
        <w:autoSpaceDN w:val="0"/>
        <w:adjustRightInd w:val="0"/>
        <w:spacing w:line="480" w:lineRule="auto"/>
        <w:ind w:firstLine="576"/>
        <w:rPr>
          <w:sz w:val="26"/>
          <w:szCs w:val="26"/>
          <w:lang w:eastAsia="ja-JP"/>
        </w:rPr>
      </w:pPr>
      <w:r w:rsidRPr="00486789">
        <w:rPr>
          <w:sz w:val="26"/>
          <w:szCs w:val="26"/>
          <w:lang w:eastAsia="ja-JP"/>
        </w:rPr>
        <w:t>Asking a jury to consider biblical teachings when deliberating is patent misconduct.  (</w:t>
      </w:r>
      <w:r w:rsidRPr="00486789">
        <w:rPr>
          <w:i/>
          <w:sz w:val="26"/>
          <w:szCs w:val="26"/>
          <w:lang w:eastAsia="ja-JP"/>
        </w:rPr>
        <w:t xml:space="preserve">People v. Hill </w:t>
      </w:r>
      <w:r w:rsidRPr="00486789">
        <w:rPr>
          <w:sz w:val="26"/>
          <w:szCs w:val="26"/>
          <w:lang w:eastAsia="ja-JP"/>
        </w:rPr>
        <w:t xml:space="preserve">(1998) 17 Cal.4th 800, 836.)  </w:t>
      </w:r>
      <w:r w:rsidR="00592343" w:rsidRPr="00486789">
        <w:rPr>
          <w:sz w:val="26"/>
          <w:szCs w:val="26"/>
          <w:lang w:eastAsia="ja-JP"/>
        </w:rPr>
        <w:t>Biblical references made by attorneys in argument to the jury are improper if they would tend to convince the jury that their verdict should be based upon legal or other principles apart from what is stated in the trial court’s instructions.  (</w:t>
      </w:r>
      <w:r w:rsidR="00592343" w:rsidRPr="00486789">
        <w:rPr>
          <w:i/>
          <w:iCs/>
          <w:sz w:val="26"/>
          <w:szCs w:val="26"/>
          <w:lang w:eastAsia="ja-JP"/>
        </w:rPr>
        <w:t xml:space="preserve">People v. Letner and </w:t>
      </w:r>
      <w:r w:rsidR="00592343" w:rsidRPr="00486789">
        <w:rPr>
          <w:i/>
          <w:iCs/>
          <w:sz w:val="26"/>
          <w:szCs w:val="26"/>
          <w:lang w:eastAsia="ja-JP"/>
        </w:rPr>
        <w:lastRenderedPageBreak/>
        <w:t xml:space="preserve">Tobin </w:t>
      </w:r>
      <w:r w:rsidR="00592343" w:rsidRPr="00486789">
        <w:rPr>
          <w:sz w:val="26"/>
          <w:szCs w:val="26"/>
          <w:lang w:eastAsia="ja-JP"/>
        </w:rPr>
        <w:t xml:space="preserve">(2010) 50 Cal.4th 99, 201, citing </w:t>
      </w:r>
      <w:r w:rsidR="00592343" w:rsidRPr="00486789">
        <w:rPr>
          <w:i/>
          <w:iCs/>
          <w:sz w:val="26"/>
          <w:szCs w:val="26"/>
          <w:lang w:eastAsia="ja-JP"/>
        </w:rPr>
        <w:t>People v. Wash</w:t>
      </w:r>
      <w:r w:rsidR="00592343" w:rsidRPr="00486789">
        <w:rPr>
          <w:sz w:val="26"/>
          <w:szCs w:val="26"/>
          <w:lang w:eastAsia="ja-JP"/>
        </w:rPr>
        <w:t xml:space="preserve"> (1993) 6 Cal.4th 215, 261 [“[t]he primary vice in referring to the Bible and other religious authority is that such argument may ‘diminish the jury’s sense of responsibility for its verdict and . . . imply that another, higher law should be applied in capital cases, displacing the law in the court’s instructions.’ [Citations.]”</w:t>
      </w:r>
      <w:r w:rsidR="000E724C" w:rsidRPr="00486789">
        <w:rPr>
          <w:sz w:val="26"/>
          <w:szCs w:val="26"/>
          <w:lang w:eastAsia="ja-JP"/>
        </w:rPr>
        <w:t>.]</w:t>
      </w:r>
      <w:r w:rsidR="00F84DAF" w:rsidRPr="00486789">
        <w:rPr>
          <w:sz w:val="26"/>
          <w:szCs w:val="26"/>
          <w:lang w:eastAsia="ja-JP"/>
        </w:rPr>
        <w:t xml:space="preserve">; </w:t>
      </w:r>
      <w:r w:rsidR="00F84DAF" w:rsidRPr="00486789">
        <w:rPr>
          <w:i/>
          <w:sz w:val="26"/>
          <w:szCs w:val="26"/>
          <w:lang w:eastAsia="ja-JP"/>
        </w:rPr>
        <w:t xml:space="preserve">Sandoval v. Calderon </w:t>
      </w:r>
      <w:r w:rsidR="00F84DAF" w:rsidRPr="00486789">
        <w:rPr>
          <w:sz w:val="26"/>
          <w:szCs w:val="26"/>
          <w:lang w:eastAsia="ja-JP"/>
        </w:rPr>
        <w:t>(9th Cir. 2000) 241 F.3d 765, 780 [remanding with instructions to grant habeas petition where a prosecutor’s argument that execution of the defendant was sanctioned by God denied the defendant a fair penalty phase trial]</w:t>
      </w:r>
      <w:r w:rsidR="001E2187" w:rsidRPr="00486789">
        <w:rPr>
          <w:sz w:val="26"/>
          <w:szCs w:val="26"/>
          <w:lang w:eastAsia="ja-JP"/>
        </w:rPr>
        <w:t xml:space="preserve">; but see </w:t>
      </w:r>
      <w:r w:rsidR="001E2187" w:rsidRPr="00486789">
        <w:rPr>
          <w:i/>
          <w:sz w:val="26"/>
          <w:szCs w:val="26"/>
          <w:lang w:eastAsia="ja-JP"/>
        </w:rPr>
        <w:t>People v. Slaughter</w:t>
      </w:r>
      <w:r w:rsidR="001E2187" w:rsidRPr="00486789">
        <w:rPr>
          <w:sz w:val="26"/>
          <w:szCs w:val="26"/>
          <w:lang w:eastAsia="ja-JP"/>
        </w:rPr>
        <w:t xml:space="preserve"> (2002) 27 Cal.4th 1187, 1211 [prosecutor’s extensive reference to biblical authority to justify capital sentence was improper but harmless because the prosecutor also focused on applicable law].</w:t>
      </w:r>
      <w:r w:rsidR="00592343" w:rsidRPr="00486789">
        <w:rPr>
          <w:sz w:val="26"/>
          <w:szCs w:val="26"/>
          <w:lang w:eastAsia="ja-JP"/>
        </w:rPr>
        <w:t>)  </w:t>
      </w:r>
    </w:p>
    <w:p w14:paraId="7E5676C1" w14:textId="0D9AA451" w:rsidR="00A26CBB" w:rsidRPr="00486789" w:rsidRDefault="002115FF" w:rsidP="00C3031A">
      <w:pPr>
        <w:widowControl w:val="0"/>
        <w:autoSpaceDE w:val="0"/>
        <w:autoSpaceDN w:val="0"/>
        <w:adjustRightInd w:val="0"/>
        <w:spacing w:line="480" w:lineRule="auto"/>
        <w:ind w:firstLine="576"/>
        <w:rPr>
          <w:sz w:val="26"/>
          <w:szCs w:val="26"/>
          <w:lang w:eastAsia="ja-JP"/>
        </w:rPr>
      </w:pPr>
      <w:r w:rsidRPr="00486789">
        <w:rPr>
          <w:sz w:val="26"/>
          <w:szCs w:val="26"/>
          <w:lang w:eastAsia="ja-JP"/>
        </w:rPr>
        <w:t>Nevertheless, a</w:t>
      </w:r>
      <w:r w:rsidR="007B37F4" w:rsidRPr="00486789">
        <w:rPr>
          <w:sz w:val="26"/>
          <w:szCs w:val="26"/>
          <w:lang w:eastAsia="ja-JP"/>
        </w:rPr>
        <w:t>lthough a</w:t>
      </w:r>
      <w:r w:rsidR="00592343" w:rsidRPr="00486789">
        <w:rPr>
          <w:sz w:val="26"/>
          <w:szCs w:val="26"/>
          <w:lang w:eastAsia="ja-JP"/>
        </w:rPr>
        <w:t xml:space="preserve"> prosecutor “may not cite the Bible or religion as a basis to impose the death penalty,” courts have “suggested it is not impermissible to argue, for the benefit of religious jurors who might fear otherwise, that application of the death penalty according to secular law does not </w:t>
      </w:r>
      <w:r w:rsidR="00592343" w:rsidRPr="00486789">
        <w:rPr>
          <w:i/>
          <w:iCs/>
          <w:sz w:val="26"/>
          <w:szCs w:val="26"/>
          <w:lang w:eastAsia="ja-JP"/>
        </w:rPr>
        <w:t>contravene</w:t>
      </w:r>
      <w:r w:rsidR="00592343" w:rsidRPr="00486789">
        <w:rPr>
          <w:sz w:val="26"/>
          <w:szCs w:val="26"/>
          <w:lang w:eastAsia="ja-JP"/>
        </w:rPr>
        <w:t xml:space="preserve"> biblical doctrine [citations], or that the Bible shows society’s historical acceptance of capital punishment [citation.]</w:t>
      </w:r>
      <w:r w:rsidR="00727206" w:rsidRPr="00486789">
        <w:rPr>
          <w:sz w:val="26"/>
          <w:szCs w:val="26"/>
          <w:lang w:eastAsia="ja-JP"/>
        </w:rPr>
        <w:t>.</w:t>
      </w:r>
      <w:r w:rsidR="00592343" w:rsidRPr="00486789">
        <w:rPr>
          <w:sz w:val="26"/>
          <w:szCs w:val="26"/>
          <w:lang w:eastAsia="ja-JP"/>
        </w:rPr>
        <w:t xml:space="preserve">” </w:t>
      </w:r>
      <w:r w:rsidR="001F0D82" w:rsidRPr="00486789">
        <w:rPr>
          <w:sz w:val="26"/>
          <w:szCs w:val="26"/>
          <w:lang w:eastAsia="ja-JP"/>
        </w:rPr>
        <w:t xml:space="preserve"> </w:t>
      </w:r>
      <w:r w:rsidR="00592343" w:rsidRPr="00486789">
        <w:rPr>
          <w:sz w:val="26"/>
          <w:szCs w:val="26"/>
          <w:lang w:eastAsia="ja-JP"/>
        </w:rPr>
        <w:t>(</w:t>
      </w:r>
      <w:r w:rsidR="00592343" w:rsidRPr="00486789">
        <w:rPr>
          <w:i/>
          <w:iCs/>
          <w:sz w:val="26"/>
          <w:szCs w:val="26"/>
          <w:lang w:eastAsia="ja-JP"/>
        </w:rPr>
        <w:t>Letner and Tobin, supra</w:t>
      </w:r>
      <w:r w:rsidR="00592343" w:rsidRPr="00486789">
        <w:rPr>
          <w:sz w:val="26"/>
          <w:szCs w:val="26"/>
          <w:lang w:eastAsia="ja-JP"/>
        </w:rPr>
        <w:t xml:space="preserve">, 50 Cal.4th at pp. 201-203, citing </w:t>
      </w:r>
      <w:r w:rsidR="00592343" w:rsidRPr="00486789">
        <w:rPr>
          <w:i/>
          <w:iCs/>
          <w:sz w:val="26"/>
          <w:szCs w:val="26"/>
          <w:lang w:eastAsia="ja-JP"/>
        </w:rPr>
        <w:t>People v. Zambrano</w:t>
      </w:r>
      <w:r w:rsidR="00637163" w:rsidRPr="00486789">
        <w:rPr>
          <w:sz w:val="26"/>
          <w:szCs w:val="26"/>
          <w:lang w:eastAsia="ja-JP"/>
        </w:rPr>
        <w:t xml:space="preserve">, </w:t>
      </w:r>
      <w:r w:rsidR="00637163" w:rsidRPr="00486789">
        <w:rPr>
          <w:i/>
          <w:sz w:val="26"/>
          <w:szCs w:val="26"/>
          <w:lang w:eastAsia="ja-JP"/>
        </w:rPr>
        <w:t>supra</w:t>
      </w:r>
      <w:r w:rsidR="00637163" w:rsidRPr="00486789">
        <w:rPr>
          <w:sz w:val="26"/>
          <w:szCs w:val="26"/>
          <w:lang w:eastAsia="ja-JP"/>
        </w:rPr>
        <w:t xml:space="preserve">, </w:t>
      </w:r>
      <w:r w:rsidR="00592343" w:rsidRPr="00486789">
        <w:rPr>
          <w:sz w:val="26"/>
          <w:szCs w:val="26"/>
          <w:lang w:eastAsia="ja-JP"/>
        </w:rPr>
        <w:t xml:space="preserve">41 Cal.4th </w:t>
      </w:r>
      <w:r w:rsidR="00637163" w:rsidRPr="00486789">
        <w:rPr>
          <w:sz w:val="26"/>
          <w:szCs w:val="26"/>
          <w:lang w:eastAsia="ja-JP"/>
        </w:rPr>
        <w:t xml:space="preserve">at p. </w:t>
      </w:r>
      <w:r w:rsidR="00592343" w:rsidRPr="00486789">
        <w:rPr>
          <w:sz w:val="26"/>
          <w:szCs w:val="26"/>
          <w:lang w:eastAsia="ja-JP"/>
        </w:rPr>
        <w:t>1169.)  </w:t>
      </w:r>
    </w:p>
    <w:p w14:paraId="0774A80C" w14:textId="6C5C3C6C"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b/>
          <w:bCs/>
          <w:sz w:val="26"/>
          <w:szCs w:val="26"/>
          <w:lang w:eastAsia="ja-JP"/>
        </w:rPr>
        <w:t xml:space="preserve">F. </w:t>
      </w:r>
      <w:r w:rsidRPr="00486789">
        <w:rPr>
          <w:b/>
          <w:bCs/>
          <w:sz w:val="26"/>
          <w:szCs w:val="26"/>
          <w:u w:val="single"/>
          <w:lang w:eastAsia="ja-JP"/>
        </w:rPr>
        <w:t>Appeals to Patriotism</w:t>
      </w:r>
      <w:r w:rsidR="00821727" w:rsidRPr="00486789">
        <w:rPr>
          <w:b/>
          <w:bCs/>
          <w:sz w:val="26"/>
          <w:szCs w:val="26"/>
          <w:lang w:eastAsia="ja-JP"/>
        </w:rPr>
        <w:t>:</w:t>
      </w:r>
    </w:p>
    <w:p w14:paraId="0407E754" w14:textId="37C19389" w:rsidR="00F17793" w:rsidRPr="00486789" w:rsidRDefault="002A2865" w:rsidP="00E83677">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t>Blatant appeals to patriotism have been found “wholly irrelevant to any facts or issues in the case, the purpose and effect of which could only have been to arouse passion and prejudice.”  (</w:t>
      </w:r>
      <w:r w:rsidRPr="00486789">
        <w:rPr>
          <w:bCs/>
          <w:i/>
          <w:sz w:val="26"/>
          <w:szCs w:val="26"/>
          <w:lang w:eastAsia="ja-JP"/>
        </w:rPr>
        <w:t>Viereck v. United States</w:t>
      </w:r>
      <w:r w:rsidRPr="00486789">
        <w:rPr>
          <w:bCs/>
          <w:sz w:val="26"/>
          <w:szCs w:val="26"/>
          <w:lang w:eastAsia="ja-JP"/>
        </w:rPr>
        <w:t xml:space="preserve"> (1943) 318 U.S. 236</w:t>
      </w:r>
      <w:r w:rsidR="008D74DB" w:rsidRPr="00486789">
        <w:rPr>
          <w:bCs/>
          <w:sz w:val="26"/>
          <w:szCs w:val="26"/>
          <w:lang w:eastAsia="ja-JP"/>
        </w:rPr>
        <w:t xml:space="preserve">, </w:t>
      </w:r>
      <w:r w:rsidR="008D74DB" w:rsidRPr="00486789">
        <w:rPr>
          <w:bCs/>
          <w:sz w:val="26"/>
          <w:szCs w:val="26"/>
          <w:lang w:eastAsia="ja-JP"/>
        </w:rPr>
        <w:lastRenderedPageBreak/>
        <w:t>247-248</w:t>
      </w:r>
      <w:r w:rsidR="001C648D" w:rsidRPr="00486789">
        <w:rPr>
          <w:bCs/>
          <w:sz w:val="26"/>
          <w:szCs w:val="26"/>
          <w:lang w:eastAsia="ja-JP"/>
        </w:rPr>
        <w:t>,</w:t>
      </w:r>
      <w:r w:rsidR="008D74DB" w:rsidRPr="00486789">
        <w:rPr>
          <w:bCs/>
          <w:sz w:val="26"/>
          <w:szCs w:val="26"/>
          <w:lang w:eastAsia="ja-JP"/>
        </w:rPr>
        <w:t xml:space="preserve"> fn. 3</w:t>
      </w:r>
      <w:r w:rsidR="00663728" w:rsidRPr="00486789">
        <w:rPr>
          <w:bCs/>
          <w:sz w:val="26"/>
          <w:szCs w:val="26"/>
          <w:lang w:eastAsia="ja-JP"/>
        </w:rPr>
        <w:t xml:space="preserve"> [prosecutor argued: “This is war.  It is a fight to the death.  The American people are relying upon you ladies and gentlemen for their protection against this sort of crime, just as much as they are relying upon the protection of the men who man the guns in Bataan Peninsula, and everywhere else.”]</w:t>
      </w:r>
      <w:r w:rsidR="00443290" w:rsidRPr="00486789">
        <w:rPr>
          <w:bCs/>
          <w:sz w:val="26"/>
          <w:szCs w:val="26"/>
          <w:lang w:eastAsia="ja-JP"/>
        </w:rPr>
        <w:t xml:space="preserve">; but see </w:t>
      </w:r>
      <w:r w:rsidR="00443290" w:rsidRPr="00486789">
        <w:rPr>
          <w:bCs/>
          <w:i/>
          <w:sz w:val="26"/>
          <w:szCs w:val="26"/>
          <w:lang w:eastAsia="ja-JP"/>
        </w:rPr>
        <w:t>United States v. Licht</w:t>
      </w:r>
      <w:r w:rsidR="00443290" w:rsidRPr="00486789">
        <w:rPr>
          <w:bCs/>
          <w:sz w:val="26"/>
          <w:szCs w:val="26"/>
          <w:lang w:eastAsia="ja-JP"/>
        </w:rPr>
        <w:t xml:space="preserve"> (2d Cir. 1946) 158 F.2d 458, 460-461 [“incidental references to the war, just as to other facts of contemporary history, cannot be improper of themselves alone when not intended as inflammatory and having pertinency to the facts as developed in the record.”].)  </w:t>
      </w:r>
    </w:p>
    <w:p w14:paraId="215F7EB2" w14:textId="612821AB"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b/>
          <w:bCs/>
          <w:sz w:val="26"/>
          <w:szCs w:val="26"/>
          <w:lang w:eastAsia="ja-JP"/>
        </w:rPr>
        <w:t xml:space="preserve">G. </w:t>
      </w:r>
      <w:r w:rsidRPr="00486789">
        <w:rPr>
          <w:b/>
          <w:bCs/>
          <w:sz w:val="26"/>
          <w:szCs w:val="26"/>
          <w:u w:val="single"/>
          <w:lang w:eastAsia="ja-JP"/>
        </w:rPr>
        <w:t>Appeals to Wealth and Class Bias</w:t>
      </w:r>
      <w:r w:rsidRPr="00486789">
        <w:rPr>
          <w:b/>
          <w:bCs/>
          <w:sz w:val="26"/>
          <w:szCs w:val="26"/>
          <w:lang w:eastAsia="ja-JP"/>
        </w:rPr>
        <w:t>:</w:t>
      </w:r>
    </w:p>
    <w:p w14:paraId="678C3E31" w14:textId="5F2953AA"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Prosecutorial misconduct has been found where the prosecutor suggested that the defendant could afford to buy justice in court through the use of expensive exhibits and multiple defense attorneys.  (</w:t>
      </w:r>
      <w:r w:rsidR="009232D6" w:rsidRPr="00486789">
        <w:rPr>
          <w:i/>
          <w:sz w:val="26"/>
          <w:szCs w:val="26"/>
          <w:lang w:eastAsia="ja-JP"/>
        </w:rPr>
        <w:t xml:space="preserve">People v. </w:t>
      </w:r>
      <w:r w:rsidR="009232D6" w:rsidRPr="00486789">
        <w:rPr>
          <w:i/>
          <w:sz w:val="26"/>
          <w:szCs w:val="26"/>
        </w:rPr>
        <w:t>Talle</w:t>
      </w:r>
      <w:r w:rsidR="009232D6" w:rsidRPr="00486789">
        <w:rPr>
          <w:sz w:val="26"/>
          <w:szCs w:val="26"/>
        </w:rPr>
        <w:t xml:space="preserve">, </w:t>
      </w:r>
      <w:r w:rsidR="009232D6" w:rsidRPr="00486789">
        <w:rPr>
          <w:i/>
          <w:sz w:val="26"/>
          <w:szCs w:val="26"/>
        </w:rPr>
        <w:t>supra</w:t>
      </w:r>
      <w:r w:rsidR="009232D6" w:rsidRPr="00486789">
        <w:rPr>
          <w:sz w:val="26"/>
          <w:szCs w:val="26"/>
        </w:rPr>
        <w:t xml:space="preserve">, 111 Cal.App.2d at pp. </w:t>
      </w:r>
      <w:r w:rsidR="002C044C" w:rsidRPr="00486789">
        <w:rPr>
          <w:sz w:val="26"/>
          <w:szCs w:val="26"/>
        </w:rPr>
        <w:t>674, 678</w:t>
      </w:r>
      <w:r w:rsidR="00A87CB2" w:rsidRPr="00486789">
        <w:rPr>
          <w:sz w:val="26"/>
          <w:szCs w:val="26"/>
        </w:rPr>
        <w:t xml:space="preserve"> [</w:t>
      </w:r>
      <w:r w:rsidR="00444DE3" w:rsidRPr="00486789">
        <w:rPr>
          <w:sz w:val="26"/>
          <w:szCs w:val="26"/>
        </w:rPr>
        <w:t>prosecutor “implied that if a verdict less than murder were brought in that would demonstrate that a guilty rich man could not be convicted; the court opined that “[a] guilty man, even a wealthy guilty man, is as much entitled to a fair trial as an innocent one”]</w:t>
      </w:r>
      <w:r w:rsidR="002C044C" w:rsidRPr="00486789">
        <w:rPr>
          <w:sz w:val="26"/>
          <w:szCs w:val="26"/>
        </w:rPr>
        <w:t>;</w:t>
      </w:r>
      <w:r w:rsidR="009232D6" w:rsidRPr="00486789">
        <w:rPr>
          <w:i/>
          <w:sz w:val="26"/>
          <w:szCs w:val="26"/>
        </w:rPr>
        <w:t xml:space="preserve"> </w:t>
      </w:r>
      <w:r w:rsidRPr="00486789">
        <w:rPr>
          <w:i/>
          <w:sz w:val="26"/>
          <w:szCs w:val="26"/>
        </w:rPr>
        <w:t>Sizemore</w:t>
      </w:r>
      <w:r w:rsidRPr="00486789">
        <w:rPr>
          <w:i/>
          <w:iCs/>
          <w:sz w:val="26"/>
          <w:szCs w:val="26"/>
          <w:lang w:eastAsia="ja-JP"/>
        </w:rPr>
        <w:t xml:space="preserve"> v. Fletcher</w:t>
      </w:r>
      <w:r w:rsidR="00443290" w:rsidRPr="00486789">
        <w:rPr>
          <w:sz w:val="26"/>
          <w:szCs w:val="26"/>
          <w:lang w:eastAsia="ja-JP"/>
        </w:rPr>
        <w:t xml:space="preserve"> (6</w:t>
      </w:r>
      <w:r w:rsidRPr="00486789">
        <w:rPr>
          <w:sz w:val="26"/>
          <w:szCs w:val="26"/>
          <w:lang w:eastAsia="ja-JP"/>
        </w:rPr>
        <w:t>th Cir. 1990) 921 F.2d 667, 671-672.)  Appeals to class prejudice are not tolerated in the courtroom.  (</w:t>
      </w:r>
      <w:r w:rsidR="00FC636D" w:rsidRPr="00486789">
        <w:rPr>
          <w:i/>
          <w:iCs/>
          <w:sz w:val="26"/>
          <w:szCs w:val="26"/>
          <w:lang w:eastAsia="ja-JP"/>
        </w:rPr>
        <w:t>Sizemore v. Fletcher</w:t>
      </w:r>
      <w:r w:rsidR="00FC636D" w:rsidRPr="00486789">
        <w:rPr>
          <w:iCs/>
          <w:sz w:val="26"/>
          <w:szCs w:val="26"/>
          <w:lang w:eastAsia="ja-JP"/>
        </w:rPr>
        <w:t xml:space="preserve">, </w:t>
      </w:r>
      <w:r w:rsidR="00FC636D" w:rsidRPr="00486789">
        <w:rPr>
          <w:i/>
          <w:iCs/>
          <w:sz w:val="26"/>
          <w:szCs w:val="26"/>
          <w:lang w:eastAsia="ja-JP"/>
        </w:rPr>
        <w:t>supra</w:t>
      </w:r>
      <w:r w:rsidR="00FC636D" w:rsidRPr="00486789">
        <w:rPr>
          <w:iCs/>
          <w:sz w:val="26"/>
          <w:szCs w:val="26"/>
          <w:lang w:eastAsia="ja-JP"/>
        </w:rPr>
        <w:t>, 921 F.2d at pp. 671-672</w:t>
      </w:r>
      <w:r w:rsidRPr="00486789">
        <w:rPr>
          <w:sz w:val="26"/>
          <w:szCs w:val="26"/>
          <w:lang w:eastAsia="ja-JP"/>
        </w:rPr>
        <w:t xml:space="preserve">, citing </w:t>
      </w:r>
      <w:r w:rsidRPr="00486789">
        <w:rPr>
          <w:i/>
          <w:iCs/>
          <w:sz w:val="26"/>
          <w:szCs w:val="26"/>
          <w:lang w:eastAsia="ja-JP"/>
        </w:rPr>
        <w:t>Goff v. Commonwealth</w:t>
      </w:r>
      <w:r w:rsidRPr="00486789">
        <w:rPr>
          <w:sz w:val="26"/>
          <w:szCs w:val="26"/>
          <w:lang w:eastAsia="ja-JP"/>
        </w:rPr>
        <w:t xml:space="preserve">  (Ky. 1931) 241 Ky. 428; </w:t>
      </w:r>
      <w:r w:rsidRPr="00486789">
        <w:rPr>
          <w:i/>
          <w:iCs/>
          <w:sz w:val="26"/>
          <w:szCs w:val="26"/>
          <w:lang w:eastAsia="ja-JP"/>
        </w:rPr>
        <w:t>United States v. Socony-Vacuum Oil Co.</w:t>
      </w:r>
      <w:r w:rsidRPr="00486789">
        <w:rPr>
          <w:sz w:val="26"/>
          <w:szCs w:val="26"/>
          <w:lang w:eastAsia="ja-JP"/>
        </w:rPr>
        <w:t xml:space="preserve"> (1940) 310 U.S. 150, 239-240; </w:t>
      </w:r>
      <w:r w:rsidRPr="00486789">
        <w:rPr>
          <w:i/>
          <w:iCs/>
          <w:sz w:val="26"/>
          <w:szCs w:val="26"/>
          <w:lang w:eastAsia="ja-JP"/>
        </w:rPr>
        <w:t>United States v. Stahl</w:t>
      </w:r>
      <w:r w:rsidRPr="00486789">
        <w:rPr>
          <w:sz w:val="26"/>
          <w:szCs w:val="26"/>
          <w:lang w:eastAsia="ja-JP"/>
        </w:rPr>
        <w:t xml:space="preserve"> (2d Cir. 1980) 616 F.2d 30, 32-33.)  </w:t>
      </w:r>
    </w:p>
    <w:p w14:paraId="0A3ABB3D" w14:textId="2D4E3E85" w:rsidR="00592343" w:rsidRPr="00486789" w:rsidRDefault="00592343" w:rsidP="00E83677">
      <w:pPr>
        <w:widowControl w:val="0"/>
        <w:autoSpaceDE w:val="0"/>
        <w:autoSpaceDN w:val="0"/>
        <w:adjustRightInd w:val="0"/>
        <w:spacing w:line="480" w:lineRule="auto"/>
        <w:ind w:firstLine="576"/>
        <w:rPr>
          <w:b/>
          <w:bCs/>
          <w:sz w:val="26"/>
          <w:szCs w:val="26"/>
          <w:lang w:eastAsia="ja-JP"/>
        </w:rPr>
      </w:pPr>
      <w:r w:rsidRPr="00486789">
        <w:rPr>
          <w:b/>
          <w:bCs/>
          <w:sz w:val="26"/>
          <w:szCs w:val="26"/>
          <w:lang w:eastAsia="ja-JP"/>
        </w:rPr>
        <w:t xml:space="preserve">H. </w:t>
      </w:r>
      <w:r w:rsidRPr="00486789">
        <w:rPr>
          <w:b/>
          <w:bCs/>
          <w:sz w:val="26"/>
          <w:szCs w:val="26"/>
          <w:u w:val="single"/>
          <w:lang w:eastAsia="ja-JP"/>
        </w:rPr>
        <w:t>Appeals to Jurors as Parents</w:t>
      </w:r>
      <w:r w:rsidR="009F3B52" w:rsidRPr="00486789">
        <w:rPr>
          <w:b/>
          <w:bCs/>
          <w:sz w:val="26"/>
          <w:szCs w:val="26"/>
          <w:lang w:eastAsia="ja-JP"/>
        </w:rPr>
        <w:t>:</w:t>
      </w:r>
    </w:p>
    <w:p w14:paraId="6CD5AD72" w14:textId="52194221" w:rsidR="008C2371" w:rsidRPr="00486789" w:rsidRDefault="008C2371" w:rsidP="00E83677">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lastRenderedPageBreak/>
        <w:t xml:space="preserve">It is improper for a prosecutor to attempt to influence jurors by appealing to them as parents of young children who could </w:t>
      </w:r>
      <w:r w:rsidR="001867B2" w:rsidRPr="00486789">
        <w:rPr>
          <w:bCs/>
          <w:sz w:val="26"/>
          <w:szCs w:val="26"/>
          <w:lang w:eastAsia="ja-JP"/>
        </w:rPr>
        <w:t xml:space="preserve">fall prey to the vices of </w:t>
      </w:r>
      <w:r w:rsidRPr="00486789">
        <w:rPr>
          <w:bCs/>
          <w:sz w:val="26"/>
          <w:szCs w:val="26"/>
          <w:lang w:eastAsia="ja-JP"/>
        </w:rPr>
        <w:t xml:space="preserve">the defendant.  </w:t>
      </w:r>
      <w:r w:rsidR="00A75E06" w:rsidRPr="00486789">
        <w:rPr>
          <w:bCs/>
          <w:sz w:val="26"/>
          <w:szCs w:val="26"/>
          <w:lang w:eastAsia="ja-JP"/>
        </w:rPr>
        <w:t>(</w:t>
      </w:r>
      <w:r w:rsidR="00A75E06" w:rsidRPr="00486789">
        <w:rPr>
          <w:bCs/>
          <w:i/>
          <w:sz w:val="26"/>
          <w:szCs w:val="26"/>
          <w:lang w:eastAsia="ja-JP"/>
        </w:rPr>
        <w:t>Piesik v. State</w:t>
      </w:r>
      <w:r w:rsidR="00A75E06" w:rsidRPr="00486789">
        <w:rPr>
          <w:bCs/>
          <w:sz w:val="26"/>
          <w:szCs w:val="26"/>
          <w:lang w:eastAsia="ja-JP"/>
        </w:rPr>
        <w:t xml:space="preserve"> (Alaska 1977) 572 P.2d 94, 95 fn. 4 </w:t>
      </w:r>
      <w:r w:rsidR="00AB2180" w:rsidRPr="00486789">
        <w:rPr>
          <w:bCs/>
          <w:sz w:val="26"/>
          <w:szCs w:val="26"/>
          <w:lang w:eastAsia="ja-JP"/>
        </w:rPr>
        <w:t>[“[I]s this the kind of man you want out on the streets with your 9 year old, 10 year old, your child, your neighbor’s children?”</w:t>
      </w:r>
      <w:r w:rsidR="006F7457" w:rsidRPr="00486789">
        <w:rPr>
          <w:bCs/>
          <w:sz w:val="26"/>
          <w:szCs w:val="26"/>
          <w:lang w:eastAsia="ja-JP"/>
        </w:rPr>
        <w:t xml:space="preserve">]; </w:t>
      </w:r>
      <w:r w:rsidR="001867B2" w:rsidRPr="00486789">
        <w:rPr>
          <w:bCs/>
          <w:i/>
          <w:sz w:val="26"/>
          <w:szCs w:val="26"/>
          <w:lang w:eastAsia="ja-JP"/>
        </w:rPr>
        <w:t>People v. Reyes</w:t>
      </w:r>
      <w:r w:rsidR="001867B2" w:rsidRPr="00486789">
        <w:rPr>
          <w:bCs/>
          <w:sz w:val="26"/>
          <w:szCs w:val="26"/>
          <w:lang w:eastAsia="ja-JP"/>
        </w:rPr>
        <w:t xml:space="preserve"> (2d Dep’t 1978) 64 A.D.2d 657 [prosecutor argued that, as parents of children, they sometimes “find out that their own children use this crap, this junk, this heroin”].</w:t>
      </w:r>
      <w:r w:rsidR="00AB2180" w:rsidRPr="00486789">
        <w:rPr>
          <w:bCs/>
          <w:sz w:val="26"/>
          <w:szCs w:val="26"/>
          <w:lang w:eastAsia="ja-JP"/>
        </w:rPr>
        <w:t xml:space="preserve">)  </w:t>
      </w:r>
    </w:p>
    <w:p w14:paraId="66D86024" w14:textId="627B5123" w:rsidR="009F3B52" w:rsidRPr="00486789" w:rsidRDefault="009F3B52" w:rsidP="00E83677">
      <w:pPr>
        <w:widowControl w:val="0"/>
        <w:autoSpaceDE w:val="0"/>
        <w:autoSpaceDN w:val="0"/>
        <w:adjustRightInd w:val="0"/>
        <w:spacing w:line="480" w:lineRule="auto"/>
        <w:ind w:firstLine="576"/>
        <w:rPr>
          <w:b/>
          <w:bCs/>
          <w:sz w:val="26"/>
          <w:szCs w:val="26"/>
          <w:lang w:eastAsia="ja-JP"/>
        </w:rPr>
      </w:pPr>
      <w:r w:rsidRPr="00486789">
        <w:rPr>
          <w:b/>
          <w:bCs/>
          <w:sz w:val="26"/>
          <w:szCs w:val="26"/>
          <w:lang w:eastAsia="ja-JP"/>
        </w:rPr>
        <w:t xml:space="preserve">I. </w:t>
      </w:r>
      <w:r w:rsidRPr="00486789">
        <w:rPr>
          <w:b/>
          <w:bCs/>
          <w:sz w:val="26"/>
          <w:szCs w:val="26"/>
          <w:u w:val="single"/>
          <w:lang w:eastAsia="ja-JP"/>
        </w:rPr>
        <w:t>Appeals to Jurors as Individuals</w:t>
      </w:r>
      <w:r w:rsidRPr="00486789">
        <w:rPr>
          <w:b/>
          <w:bCs/>
          <w:sz w:val="26"/>
          <w:szCs w:val="26"/>
          <w:lang w:eastAsia="ja-JP"/>
        </w:rPr>
        <w:t>:</w:t>
      </w:r>
    </w:p>
    <w:p w14:paraId="49ABE4F4" w14:textId="1213F419" w:rsidR="009F3B52" w:rsidRPr="00486789" w:rsidRDefault="009F3B52" w:rsidP="00E83677">
      <w:pPr>
        <w:widowControl w:val="0"/>
        <w:autoSpaceDE w:val="0"/>
        <w:autoSpaceDN w:val="0"/>
        <w:adjustRightInd w:val="0"/>
        <w:spacing w:line="480" w:lineRule="auto"/>
        <w:ind w:firstLine="576"/>
        <w:rPr>
          <w:bCs/>
          <w:sz w:val="26"/>
          <w:szCs w:val="26"/>
          <w:lang w:eastAsia="ja-JP"/>
        </w:rPr>
      </w:pPr>
      <w:r w:rsidRPr="00486789">
        <w:rPr>
          <w:b/>
          <w:bCs/>
          <w:sz w:val="26"/>
          <w:szCs w:val="26"/>
          <w:lang w:eastAsia="ja-JP"/>
        </w:rPr>
        <w:tab/>
      </w:r>
      <w:r w:rsidR="005E3103" w:rsidRPr="00486789">
        <w:rPr>
          <w:bCs/>
          <w:sz w:val="26"/>
          <w:szCs w:val="26"/>
          <w:lang w:eastAsia="ja-JP"/>
        </w:rPr>
        <w:t>“The practice of addressing individual jurors by name during the argument should be condemned rather than approved.”  (</w:t>
      </w:r>
      <w:r w:rsidR="005E3103" w:rsidRPr="00486789">
        <w:rPr>
          <w:bCs/>
          <w:i/>
          <w:sz w:val="26"/>
          <w:szCs w:val="26"/>
          <w:lang w:eastAsia="ja-JP"/>
        </w:rPr>
        <w:t>People v. Wein</w:t>
      </w:r>
      <w:r w:rsidR="005E3103" w:rsidRPr="00486789">
        <w:rPr>
          <w:bCs/>
          <w:sz w:val="26"/>
          <w:szCs w:val="26"/>
          <w:lang w:eastAsia="ja-JP"/>
        </w:rPr>
        <w:t xml:space="preserve"> (1958) 50 Cal.2d 383, 395-396.)  </w:t>
      </w:r>
    </w:p>
    <w:p w14:paraId="3AC5B7DB" w14:textId="7C9F4075" w:rsidR="00C53587" w:rsidRPr="00486789" w:rsidRDefault="00C53587" w:rsidP="00E83677">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t>Similarly, counsel should not quote individual juror statements from voir dire in their argument to the entire jury.  (</w:t>
      </w:r>
      <w:r w:rsidR="00F833C4" w:rsidRPr="00486789">
        <w:rPr>
          <w:bCs/>
          <w:i/>
          <w:sz w:val="26"/>
          <w:szCs w:val="26"/>
          <w:lang w:eastAsia="ja-JP"/>
        </w:rPr>
        <w:t>People v. Riggs</w:t>
      </w:r>
      <w:r w:rsidR="00F833C4" w:rsidRPr="00486789">
        <w:rPr>
          <w:bCs/>
          <w:sz w:val="26"/>
          <w:szCs w:val="26"/>
          <w:lang w:eastAsia="ja-JP"/>
        </w:rPr>
        <w:t xml:space="preserve"> (2008) 44 Cal.4th 248, 324-326 [improper to use jury statements on questionnaire in final </w:t>
      </w:r>
      <w:r w:rsidR="00F711A6">
        <w:rPr>
          <w:bCs/>
          <w:sz w:val="26"/>
          <w:szCs w:val="26"/>
          <w:lang w:eastAsia="ja-JP"/>
        </w:rPr>
        <w:t>argument of death penalty phase</w:t>
      </w:r>
      <w:r w:rsidR="00F833C4" w:rsidRPr="00486789">
        <w:rPr>
          <w:bCs/>
          <w:sz w:val="26"/>
          <w:szCs w:val="26"/>
          <w:lang w:eastAsia="ja-JP"/>
        </w:rPr>
        <w:t>]</w:t>
      </w:r>
      <w:r w:rsidR="00F833C4">
        <w:rPr>
          <w:bCs/>
          <w:sz w:val="26"/>
          <w:szCs w:val="26"/>
          <w:lang w:eastAsia="ja-JP"/>
        </w:rPr>
        <w:t xml:space="preserve">; </w:t>
      </w:r>
      <w:r w:rsidRPr="00486789">
        <w:rPr>
          <w:bCs/>
          <w:i/>
          <w:sz w:val="26"/>
          <w:szCs w:val="26"/>
          <w:lang w:eastAsia="ja-JP"/>
        </w:rPr>
        <w:t xml:space="preserve">People v. Freeman </w:t>
      </w:r>
      <w:r w:rsidRPr="00486789">
        <w:rPr>
          <w:bCs/>
          <w:sz w:val="26"/>
          <w:szCs w:val="26"/>
          <w:lang w:eastAsia="ja-JP"/>
        </w:rPr>
        <w:t>(199</w:t>
      </w:r>
      <w:r w:rsidR="006F7457" w:rsidRPr="00486789">
        <w:rPr>
          <w:bCs/>
          <w:sz w:val="26"/>
          <w:szCs w:val="26"/>
          <w:lang w:eastAsia="ja-JP"/>
        </w:rPr>
        <w:t>4) 8 Cal.4th 450, 517</w:t>
      </w:r>
      <w:r w:rsidRPr="00486789">
        <w:rPr>
          <w:bCs/>
          <w:sz w:val="26"/>
          <w:szCs w:val="26"/>
          <w:lang w:eastAsia="ja-JP"/>
        </w:rPr>
        <w:t xml:space="preserve">.)  </w:t>
      </w:r>
    </w:p>
    <w:p w14:paraId="66188342" w14:textId="7A9C3B57" w:rsidR="00421056" w:rsidRPr="00486789" w:rsidRDefault="009F3B52" w:rsidP="00E83677">
      <w:pPr>
        <w:widowControl w:val="0"/>
        <w:autoSpaceDE w:val="0"/>
        <w:autoSpaceDN w:val="0"/>
        <w:adjustRightInd w:val="0"/>
        <w:spacing w:line="480" w:lineRule="auto"/>
        <w:ind w:firstLine="576"/>
        <w:rPr>
          <w:b/>
          <w:bCs/>
          <w:sz w:val="26"/>
          <w:szCs w:val="26"/>
          <w:lang w:eastAsia="ja-JP"/>
        </w:rPr>
      </w:pPr>
      <w:r w:rsidRPr="00486789">
        <w:rPr>
          <w:b/>
          <w:bCs/>
          <w:sz w:val="26"/>
          <w:szCs w:val="26"/>
          <w:lang w:eastAsia="ja-JP"/>
        </w:rPr>
        <w:t>J</w:t>
      </w:r>
      <w:r w:rsidR="006F1810" w:rsidRPr="00486789">
        <w:rPr>
          <w:b/>
          <w:bCs/>
          <w:sz w:val="26"/>
          <w:szCs w:val="26"/>
          <w:lang w:eastAsia="ja-JP"/>
        </w:rPr>
        <w:t xml:space="preserve">. </w:t>
      </w:r>
      <w:r w:rsidR="00421056" w:rsidRPr="00486789">
        <w:rPr>
          <w:b/>
          <w:bCs/>
          <w:sz w:val="26"/>
          <w:szCs w:val="26"/>
          <w:u w:val="single"/>
          <w:lang w:eastAsia="ja-JP"/>
        </w:rPr>
        <w:t xml:space="preserve">Asking Jurors to </w:t>
      </w:r>
      <w:r w:rsidR="00E97D47" w:rsidRPr="00486789">
        <w:rPr>
          <w:b/>
          <w:bCs/>
          <w:sz w:val="26"/>
          <w:szCs w:val="26"/>
          <w:u w:val="single"/>
          <w:lang w:eastAsia="ja-JP"/>
        </w:rPr>
        <w:t>See Themselves as Victims</w:t>
      </w:r>
      <w:r w:rsidR="00421056" w:rsidRPr="00486789">
        <w:rPr>
          <w:b/>
          <w:bCs/>
          <w:sz w:val="26"/>
          <w:szCs w:val="26"/>
          <w:lang w:eastAsia="ja-JP"/>
        </w:rPr>
        <w:t>:</w:t>
      </w:r>
    </w:p>
    <w:p w14:paraId="34D431A1" w14:textId="3544670E" w:rsidR="00421056" w:rsidRPr="00486789" w:rsidRDefault="00E500CD" w:rsidP="00E83677">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t>It is improper for a prosecutor to tell the jurors to consider themselves victims of the defendant.  (</w:t>
      </w:r>
      <w:r w:rsidRPr="00486789">
        <w:rPr>
          <w:bCs/>
          <w:i/>
          <w:sz w:val="26"/>
          <w:szCs w:val="26"/>
          <w:lang w:eastAsia="ja-JP"/>
        </w:rPr>
        <w:t xml:space="preserve">People v. Mendoza </w:t>
      </w:r>
      <w:r w:rsidRPr="00486789">
        <w:rPr>
          <w:bCs/>
          <w:sz w:val="26"/>
          <w:szCs w:val="26"/>
          <w:lang w:eastAsia="ja-JP"/>
        </w:rPr>
        <w:t xml:space="preserve">(2007) 42 Cal.4th 686, 706 [prosecutor argued that the jurors were themselves victims of defendant because they </w:t>
      </w:r>
      <w:r w:rsidR="00E97D47" w:rsidRPr="00486789">
        <w:rPr>
          <w:bCs/>
          <w:sz w:val="26"/>
          <w:szCs w:val="26"/>
          <w:lang w:eastAsia="ja-JP"/>
        </w:rPr>
        <w:t xml:space="preserve">had </w:t>
      </w:r>
      <w:r w:rsidRPr="00486789">
        <w:rPr>
          <w:bCs/>
          <w:sz w:val="26"/>
          <w:szCs w:val="26"/>
          <w:lang w:eastAsia="ja-JP"/>
        </w:rPr>
        <w:t xml:space="preserve">to “make a decision as to whether or not somebody lives or dies”].)   </w:t>
      </w:r>
    </w:p>
    <w:p w14:paraId="569D7DC1" w14:textId="3441C7D3" w:rsidR="00E97D47" w:rsidRPr="00486789" w:rsidRDefault="008C4EA6" w:rsidP="00E83677">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t xml:space="preserve">In </w:t>
      </w:r>
      <w:r w:rsidRPr="00486789">
        <w:rPr>
          <w:bCs/>
          <w:i/>
          <w:sz w:val="26"/>
          <w:szCs w:val="26"/>
          <w:lang w:eastAsia="ja-JP"/>
        </w:rPr>
        <w:t xml:space="preserve">Stansbury v. California </w:t>
      </w:r>
      <w:r w:rsidRPr="00486789">
        <w:rPr>
          <w:bCs/>
          <w:sz w:val="26"/>
          <w:szCs w:val="26"/>
          <w:lang w:eastAsia="ja-JP"/>
        </w:rPr>
        <w:t xml:space="preserve">(1993) 4 Cal.4th 1017, </w:t>
      </w:r>
      <w:r w:rsidR="00B86F25">
        <w:rPr>
          <w:bCs/>
          <w:sz w:val="26"/>
          <w:szCs w:val="26"/>
          <w:lang w:eastAsia="ja-JP"/>
        </w:rPr>
        <w:t xml:space="preserve">1057, </w:t>
      </w:r>
      <w:r w:rsidRPr="00486789">
        <w:rPr>
          <w:bCs/>
          <w:sz w:val="26"/>
          <w:szCs w:val="26"/>
          <w:lang w:eastAsia="ja-JP"/>
        </w:rPr>
        <w:t xml:space="preserve">overruled on other grounds by 511 U.S. 318, the prosecutor told the jury, “Think what she must have </w:t>
      </w:r>
      <w:r w:rsidRPr="00486789">
        <w:rPr>
          <w:bCs/>
          <w:sz w:val="26"/>
          <w:szCs w:val="26"/>
          <w:lang w:eastAsia="ja-JP"/>
        </w:rPr>
        <w:lastRenderedPageBreak/>
        <w:t xml:space="preserve">been thinking in her last moments of consciousness during the assault.  [¶]  Think of how she might have begged or pleaded or cried.  All of those falling on deaf ears, deaf ears for one purpose and one purpose only, the pleasure of the perpetrator.”  </w:t>
      </w:r>
      <w:r w:rsidR="00FF582A" w:rsidRPr="00486789">
        <w:rPr>
          <w:bCs/>
          <w:sz w:val="26"/>
          <w:szCs w:val="26"/>
          <w:lang w:eastAsia="ja-JP"/>
        </w:rPr>
        <w:t>Th</w:t>
      </w:r>
      <w:r w:rsidR="00AF5EDF">
        <w:rPr>
          <w:bCs/>
          <w:sz w:val="26"/>
          <w:szCs w:val="26"/>
          <w:lang w:eastAsia="ja-JP"/>
        </w:rPr>
        <w:t>e</w:t>
      </w:r>
      <w:r w:rsidR="00FF582A" w:rsidRPr="00486789">
        <w:rPr>
          <w:bCs/>
          <w:sz w:val="26"/>
          <w:szCs w:val="26"/>
          <w:lang w:eastAsia="ja-JP"/>
        </w:rPr>
        <w:t xml:space="preserve"> Court found that “an appeal to the jury to view the crime through the eyes of the victim is misconduct at the guilt phase of a trial. . . .”  (</w:t>
      </w:r>
      <w:r w:rsidR="00FF582A" w:rsidRPr="00486789">
        <w:rPr>
          <w:bCs/>
          <w:i/>
          <w:sz w:val="26"/>
          <w:szCs w:val="26"/>
          <w:lang w:eastAsia="ja-JP"/>
        </w:rPr>
        <w:t>Ibid</w:t>
      </w:r>
      <w:r w:rsidR="00FF582A" w:rsidRPr="00486789">
        <w:rPr>
          <w:bCs/>
          <w:sz w:val="26"/>
          <w:szCs w:val="26"/>
          <w:lang w:eastAsia="ja-JP"/>
        </w:rPr>
        <w:t xml:space="preserve">; italics removed from original.)  </w:t>
      </w:r>
    </w:p>
    <w:p w14:paraId="643305C6" w14:textId="17EDB002" w:rsidR="00D96946" w:rsidRPr="00486789" w:rsidRDefault="00AA7DDB" w:rsidP="00096350">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t xml:space="preserve">Other cases in which the court found improper a prosecutor’s request to have the jury view the case from the victim’s perspective include: </w:t>
      </w:r>
      <w:r w:rsidRPr="00486789">
        <w:rPr>
          <w:bCs/>
          <w:i/>
          <w:sz w:val="26"/>
          <w:szCs w:val="26"/>
          <w:lang w:eastAsia="ja-JP"/>
        </w:rPr>
        <w:t>People v. Leonard</w:t>
      </w:r>
      <w:r w:rsidRPr="00486789">
        <w:rPr>
          <w:bCs/>
          <w:sz w:val="26"/>
          <w:szCs w:val="26"/>
          <w:lang w:eastAsia="ja-JP"/>
        </w:rPr>
        <w:t xml:space="preserve"> (2007) 40 Cal.4th 1370, 1407 (“The prosecutor also asked the jurors to imagine the thoughts of the victims in their last seconds of life.  We agree with defen</w:t>
      </w:r>
      <w:r w:rsidR="006A2265" w:rsidRPr="00486789">
        <w:rPr>
          <w:bCs/>
          <w:sz w:val="26"/>
          <w:szCs w:val="26"/>
          <w:lang w:eastAsia="ja-JP"/>
        </w:rPr>
        <w:t xml:space="preserve">dant that this was improper”); </w:t>
      </w:r>
      <w:r w:rsidR="006A2265" w:rsidRPr="00486789">
        <w:rPr>
          <w:bCs/>
          <w:i/>
          <w:sz w:val="26"/>
          <w:szCs w:val="26"/>
          <w:lang w:eastAsia="ja-JP"/>
        </w:rPr>
        <w:t xml:space="preserve">People v. Mendoza </w:t>
      </w:r>
      <w:r w:rsidR="006A2265" w:rsidRPr="00486789">
        <w:rPr>
          <w:bCs/>
          <w:sz w:val="26"/>
          <w:szCs w:val="26"/>
          <w:lang w:eastAsia="ja-JP"/>
        </w:rPr>
        <w:t xml:space="preserve">(2007) 42 Cal.4th 686, 704; </w:t>
      </w:r>
      <w:r w:rsidR="006A2265" w:rsidRPr="00486789">
        <w:rPr>
          <w:bCs/>
          <w:i/>
          <w:sz w:val="26"/>
          <w:szCs w:val="26"/>
          <w:lang w:eastAsia="ja-JP"/>
        </w:rPr>
        <w:t>People v. Kipp</w:t>
      </w:r>
      <w:r w:rsidR="006A2265" w:rsidRPr="00486789">
        <w:rPr>
          <w:bCs/>
          <w:sz w:val="26"/>
          <w:szCs w:val="26"/>
          <w:lang w:eastAsia="ja-JP"/>
        </w:rPr>
        <w:t xml:space="preserve"> (2001) 26 Cal.4th 1100, 1130 [“[A]n appeal for sympathy for the victim is out of place during an objective determination of guilt”]); </w:t>
      </w:r>
      <w:r w:rsidR="006A2265" w:rsidRPr="00486789">
        <w:rPr>
          <w:bCs/>
          <w:i/>
          <w:sz w:val="26"/>
          <w:szCs w:val="26"/>
          <w:lang w:eastAsia="ja-JP"/>
        </w:rPr>
        <w:t>People v. Vance</w:t>
      </w:r>
      <w:r w:rsidR="006A2265" w:rsidRPr="00486789">
        <w:rPr>
          <w:bCs/>
          <w:sz w:val="26"/>
          <w:szCs w:val="26"/>
          <w:lang w:eastAsia="ja-JP"/>
        </w:rPr>
        <w:t xml:space="preserve"> (2010) 188 Cal.App.4th 1182</w:t>
      </w:r>
      <w:r w:rsidR="00912956">
        <w:rPr>
          <w:bCs/>
          <w:sz w:val="26"/>
          <w:szCs w:val="26"/>
          <w:lang w:eastAsia="ja-JP"/>
        </w:rPr>
        <w:t>, 1192-1200</w:t>
      </w:r>
      <w:r w:rsidR="006A2265" w:rsidRPr="00486789">
        <w:rPr>
          <w:bCs/>
          <w:sz w:val="26"/>
          <w:szCs w:val="26"/>
          <w:lang w:eastAsia="ja-JP"/>
        </w:rPr>
        <w:t xml:space="preserve"> [reversed where the prosecutor asked the jurors to put themselves in the victim’s position and imagine what the victim experienced and argued about the impact of the crime on the victim’s family, judge gave no admonition]</w:t>
      </w:r>
      <w:r w:rsidR="00BF4444" w:rsidRPr="00486789">
        <w:rPr>
          <w:bCs/>
          <w:sz w:val="26"/>
          <w:szCs w:val="26"/>
          <w:lang w:eastAsia="ja-JP"/>
        </w:rPr>
        <w:t xml:space="preserve">; </w:t>
      </w:r>
      <w:r w:rsidR="00385F9A" w:rsidRPr="00486789">
        <w:rPr>
          <w:bCs/>
          <w:i/>
          <w:sz w:val="26"/>
          <w:szCs w:val="26"/>
          <w:lang w:eastAsia="ja-JP"/>
        </w:rPr>
        <w:t xml:space="preserve">United States v. Copple </w:t>
      </w:r>
      <w:r w:rsidR="00385F9A" w:rsidRPr="00486789">
        <w:rPr>
          <w:bCs/>
          <w:sz w:val="26"/>
          <w:szCs w:val="26"/>
          <w:lang w:eastAsia="ja-JP"/>
        </w:rPr>
        <w:t xml:space="preserve">(3d Cir. 1994) 24 F.3d 535, 545-46; </w:t>
      </w:r>
      <w:r w:rsidR="00BF4444" w:rsidRPr="00486789">
        <w:rPr>
          <w:bCs/>
          <w:i/>
          <w:sz w:val="26"/>
          <w:szCs w:val="26"/>
          <w:lang w:eastAsia="ja-JP"/>
        </w:rPr>
        <w:t>Sager v. Maass</w:t>
      </w:r>
      <w:r w:rsidR="00792891">
        <w:rPr>
          <w:bCs/>
          <w:sz w:val="26"/>
          <w:szCs w:val="26"/>
          <w:lang w:eastAsia="ja-JP"/>
        </w:rPr>
        <w:t xml:space="preserve"> (</w:t>
      </w:r>
      <w:r w:rsidR="00BF4444" w:rsidRPr="00486789">
        <w:rPr>
          <w:bCs/>
          <w:sz w:val="26"/>
          <w:szCs w:val="26"/>
          <w:lang w:eastAsia="ja-JP"/>
        </w:rPr>
        <w:t xml:space="preserve">Ore. 1995) 907 F.Supp.1412, 1420; </w:t>
      </w:r>
      <w:r w:rsidR="00385F9A" w:rsidRPr="00486789">
        <w:rPr>
          <w:bCs/>
          <w:i/>
          <w:sz w:val="26"/>
          <w:szCs w:val="26"/>
          <w:lang w:eastAsia="ja-JP"/>
        </w:rPr>
        <w:t>Miller-El v. State</w:t>
      </w:r>
      <w:r w:rsidR="00385F9A" w:rsidRPr="00486789">
        <w:rPr>
          <w:bCs/>
          <w:sz w:val="26"/>
          <w:szCs w:val="26"/>
          <w:lang w:eastAsia="ja-JP"/>
        </w:rPr>
        <w:t xml:space="preserve"> (Tex. Crim. App. 1990) 782 S.W.2d 892, 895</w:t>
      </w:r>
      <w:r w:rsidR="006A2265" w:rsidRPr="00486789">
        <w:rPr>
          <w:bCs/>
          <w:sz w:val="26"/>
          <w:szCs w:val="26"/>
          <w:lang w:eastAsia="ja-JP"/>
        </w:rPr>
        <w:t xml:space="preserve">.  </w:t>
      </w:r>
    </w:p>
    <w:p w14:paraId="6265AEDB" w14:textId="52AED95F" w:rsidR="006F1810" w:rsidRPr="00486789" w:rsidRDefault="00421056" w:rsidP="00E83677">
      <w:pPr>
        <w:widowControl w:val="0"/>
        <w:autoSpaceDE w:val="0"/>
        <w:autoSpaceDN w:val="0"/>
        <w:adjustRightInd w:val="0"/>
        <w:spacing w:line="480" w:lineRule="auto"/>
        <w:ind w:firstLine="576"/>
        <w:rPr>
          <w:bCs/>
          <w:sz w:val="26"/>
          <w:szCs w:val="26"/>
          <w:lang w:eastAsia="ja-JP"/>
        </w:rPr>
      </w:pPr>
      <w:r w:rsidRPr="00486789">
        <w:rPr>
          <w:b/>
          <w:bCs/>
          <w:sz w:val="26"/>
          <w:szCs w:val="26"/>
          <w:lang w:eastAsia="ja-JP"/>
        </w:rPr>
        <w:t xml:space="preserve">K. </w:t>
      </w:r>
      <w:r w:rsidR="006F1810" w:rsidRPr="00486789">
        <w:rPr>
          <w:b/>
          <w:bCs/>
          <w:sz w:val="26"/>
          <w:szCs w:val="26"/>
          <w:u w:val="single"/>
          <w:lang w:eastAsia="ja-JP"/>
        </w:rPr>
        <w:t>General Appeals to Sympathy or Passions</w:t>
      </w:r>
      <w:r w:rsidR="00AA2D0B" w:rsidRPr="00486789">
        <w:rPr>
          <w:b/>
          <w:bCs/>
          <w:sz w:val="26"/>
          <w:szCs w:val="26"/>
          <w:lang w:eastAsia="ja-JP"/>
        </w:rPr>
        <w:t>:</w:t>
      </w:r>
    </w:p>
    <w:p w14:paraId="6BBF056B" w14:textId="1D93DDEA" w:rsidR="006F1810" w:rsidRPr="00486789" w:rsidRDefault="006F1810" w:rsidP="00E83677">
      <w:pPr>
        <w:widowControl w:val="0"/>
        <w:autoSpaceDE w:val="0"/>
        <w:autoSpaceDN w:val="0"/>
        <w:adjustRightInd w:val="0"/>
        <w:spacing w:line="480" w:lineRule="auto"/>
        <w:ind w:firstLine="576"/>
        <w:rPr>
          <w:sz w:val="26"/>
          <w:szCs w:val="26"/>
          <w:lang w:eastAsia="ja-JP"/>
        </w:rPr>
      </w:pPr>
      <w:r w:rsidRPr="00486789">
        <w:rPr>
          <w:bCs/>
          <w:sz w:val="26"/>
          <w:szCs w:val="26"/>
          <w:lang w:eastAsia="ja-JP"/>
        </w:rPr>
        <w:t xml:space="preserve">“It has long been settled that appeals to the sympathy or passions of the jury are inappropriate at the guilt phase of a criminal trial.  [Citations.]  We recognize </w:t>
      </w:r>
      <w:r w:rsidRPr="00486789">
        <w:rPr>
          <w:bCs/>
          <w:sz w:val="26"/>
          <w:szCs w:val="26"/>
          <w:lang w:eastAsia="ja-JP"/>
        </w:rPr>
        <w:lastRenderedPageBreak/>
        <w:t>that the prosecutor ‘may vigorously argue his case and is not limited to “Chesterfieldian politeness”’ [citations], but the bounds of vigorous argument do not permit appeals to sympathy or passion such as that presented here.”  (</w:t>
      </w:r>
      <w:r w:rsidRPr="00486789">
        <w:rPr>
          <w:bCs/>
          <w:i/>
          <w:sz w:val="26"/>
          <w:szCs w:val="26"/>
          <w:lang w:eastAsia="ja-JP"/>
        </w:rPr>
        <w:t>People v. Fields</w:t>
      </w:r>
      <w:r w:rsidRPr="00486789">
        <w:rPr>
          <w:bCs/>
          <w:sz w:val="26"/>
          <w:szCs w:val="26"/>
          <w:lang w:eastAsia="ja-JP"/>
        </w:rPr>
        <w:t xml:space="preserve"> (1983) 35 Cal.3d 329, 362-363, fn. omitted.)  </w:t>
      </w:r>
    </w:p>
    <w:p w14:paraId="0A2DDA0C" w14:textId="01E82449" w:rsidR="00592343" w:rsidRPr="00486789" w:rsidRDefault="00592343" w:rsidP="00E83677">
      <w:pPr>
        <w:widowControl w:val="0"/>
        <w:autoSpaceDE w:val="0"/>
        <w:autoSpaceDN w:val="0"/>
        <w:adjustRightInd w:val="0"/>
        <w:spacing w:line="480" w:lineRule="auto"/>
        <w:ind w:firstLine="288"/>
        <w:rPr>
          <w:sz w:val="26"/>
          <w:szCs w:val="26"/>
          <w:lang w:eastAsia="ja-JP"/>
        </w:rPr>
      </w:pPr>
      <w:r w:rsidRPr="00486789">
        <w:rPr>
          <w:b/>
          <w:bCs/>
          <w:sz w:val="26"/>
          <w:szCs w:val="26"/>
          <w:lang w:eastAsia="ja-JP"/>
        </w:rPr>
        <w:t xml:space="preserve">III. </w:t>
      </w:r>
      <w:r w:rsidRPr="00486789">
        <w:rPr>
          <w:b/>
          <w:bCs/>
          <w:sz w:val="26"/>
          <w:szCs w:val="26"/>
          <w:u w:val="single"/>
          <w:lang w:eastAsia="ja-JP"/>
        </w:rPr>
        <w:t>Violating Rights</w:t>
      </w:r>
      <w:r w:rsidR="002C3737" w:rsidRPr="00486789">
        <w:rPr>
          <w:b/>
          <w:bCs/>
          <w:sz w:val="26"/>
          <w:szCs w:val="26"/>
          <w:lang w:eastAsia="ja-JP"/>
        </w:rPr>
        <w:t>:</w:t>
      </w:r>
    </w:p>
    <w:p w14:paraId="1345FB8A" w14:textId="375A415B" w:rsidR="00592343" w:rsidRPr="00486789" w:rsidRDefault="00592343" w:rsidP="00E83677">
      <w:pPr>
        <w:widowControl w:val="0"/>
        <w:autoSpaceDE w:val="0"/>
        <w:autoSpaceDN w:val="0"/>
        <w:adjustRightInd w:val="0"/>
        <w:spacing w:line="480" w:lineRule="auto"/>
        <w:ind w:firstLine="576"/>
        <w:rPr>
          <w:b/>
          <w:bCs/>
          <w:sz w:val="26"/>
          <w:szCs w:val="26"/>
          <w:u w:val="single"/>
          <w:lang w:eastAsia="ja-JP"/>
        </w:rPr>
      </w:pPr>
      <w:r w:rsidRPr="00486789">
        <w:rPr>
          <w:b/>
          <w:bCs/>
          <w:sz w:val="26"/>
          <w:szCs w:val="26"/>
          <w:lang w:eastAsia="ja-JP"/>
        </w:rPr>
        <w:t xml:space="preserve">A. </w:t>
      </w:r>
      <w:r w:rsidRPr="00486789">
        <w:rPr>
          <w:b/>
          <w:bCs/>
          <w:sz w:val="26"/>
          <w:szCs w:val="26"/>
          <w:u w:val="single"/>
          <w:lang w:eastAsia="ja-JP"/>
        </w:rPr>
        <w:t>Defendant’s Demeanor</w:t>
      </w:r>
      <w:r w:rsidR="001B563B" w:rsidRPr="00486789">
        <w:rPr>
          <w:b/>
          <w:bCs/>
          <w:sz w:val="26"/>
          <w:szCs w:val="26"/>
          <w:u w:val="single"/>
          <w:lang w:eastAsia="ja-JP"/>
        </w:rPr>
        <w:t>:</w:t>
      </w:r>
    </w:p>
    <w:p w14:paraId="6EB560B7" w14:textId="20EA56BE" w:rsidR="001B563B" w:rsidRPr="00486789" w:rsidRDefault="00FF2C7E" w:rsidP="00E83677">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t>In criminal trials, p</w:t>
      </w:r>
      <w:r w:rsidR="001B563B" w:rsidRPr="00486789">
        <w:rPr>
          <w:bCs/>
          <w:sz w:val="26"/>
          <w:szCs w:val="26"/>
          <w:lang w:eastAsia="ja-JP"/>
        </w:rPr>
        <w:t>rosecutorial references to a nontestifying defendant’s demeanor or behavior in the courtroom have been held improper on three grounds: (1) Demeanor evidence is cognizable and relevant only as it bears on the credibility of a witness; (2) The prosecutorial comment infringes on the defendant’s right not to testify; and (3) Consideration of the defendant’s behavior or demeanor while off the stand violates the rule that criminal conduct cannot be inferred from bad character.  (</w:t>
      </w:r>
      <w:r w:rsidR="001B563B" w:rsidRPr="00486789">
        <w:rPr>
          <w:bCs/>
          <w:i/>
          <w:sz w:val="26"/>
          <w:szCs w:val="26"/>
          <w:lang w:eastAsia="ja-JP"/>
        </w:rPr>
        <w:t xml:space="preserve">People v. Heishman </w:t>
      </w:r>
      <w:r w:rsidR="001B563B" w:rsidRPr="00486789">
        <w:rPr>
          <w:bCs/>
          <w:sz w:val="26"/>
          <w:szCs w:val="26"/>
          <w:lang w:eastAsia="ja-JP"/>
        </w:rPr>
        <w:t xml:space="preserve">(1988) 45 Cal.3d 147, 197.)  </w:t>
      </w:r>
    </w:p>
    <w:p w14:paraId="590E8998" w14:textId="0A003164" w:rsidR="00FF2C7E" w:rsidRPr="00486789" w:rsidRDefault="00FF2C7E" w:rsidP="00E83677">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t xml:space="preserve">The </w:t>
      </w:r>
      <w:r w:rsidRPr="00486789">
        <w:rPr>
          <w:bCs/>
          <w:i/>
          <w:sz w:val="26"/>
          <w:szCs w:val="26"/>
          <w:lang w:eastAsia="ja-JP"/>
        </w:rPr>
        <w:t>Heishman</w:t>
      </w:r>
      <w:r w:rsidRPr="00486789">
        <w:rPr>
          <w:bCs/>
          <w:sz w:val="26"/>
          <w:szCs w:val="26"/>
          <w:lang w:eastAsia="ja-JP"/>
        </w:rPr>
        <w:t xml:space="preserve"> court concluded, however, that the prosecutor’s references to the defendant’s facial demeanor were not improper because they were made during the penalty phase, “in which defendant had placed his own character in issue as a mitigating factor.  Under those circumstances it was proper for the jury to draw inferences on that issue from their observations of defendant in the courtroom and therefore proper for the prosecutor to base a closing argument on such observations.”  (</w:t>
      </w:r>
      <w:r w:rsidRPr="00486789">
        <w:rPr>
          <w:bCs/>
          <w:i/>
          <w:sz w:val="26"/>
          <w:szCs w:val="26"/>
          <w:lang w:eastAsia="ja-JP"/>
        </w:rPr>
        <w:t>Ibid.</w:t>
      </w:r>
      <w:r w:rsidRPr="00486789">
        <w:rPr>
          <w:bCs/>
          <w:sz w:val="26"/>
          <w:szCs w:val="26"/>
          <w:lang w:eastAsia="ja-JP"/>
        </w:rPr>
        <w:t xml:space="preserve">)  </w:t>
      </w:r>
    </w:p>
    <w:p w14:paraId="1BDD78DB" w14:textId="2B1167B4" w:rsidR="00164F8A" w:rsidRPr="00486789" w:rsidRDefault="00164F8A" w:rsidP="00E83677">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tab/>
        <w:t xml:space="preserve">In </w:t>
      </w:r>
      <w:r w:rsidRPr="00486789">
        <w:rPr>
          <w:bCs/>
          <w:i/>
          <w:sz w:val="26"/>
          <w:szCs w:val="26"/>
          <w:lang w:eastAsia="ja-JP"/>
        </w:rPr>
        <w:t>People v. Garcia</w:t>
      </w:r>
      <w:r w:rsidRPr="00486789">
        <w:rPr>
          <w:bCs/>
          <w:sz w:val="26"/>
          <w:szCs w:val="26"/>
          <w:lang w:eastAsia="ja-JP"/>
        </w:rPr>
        <w:t xml:space="preserve"> (1984) 160 Cal.App.3d 82, the court found improper the prosecutor’s </w:t>
      </w:r>
      <w:r w:rsidR="00F15C3F" w:rsidRPr="00486789">
        <w:rPr>
          <w:bCs/>
          <w:sz w:val="26"/>
          <w:szCs w:val="26"/>
          <w:lang w:eastAsia="ja-JP"/>
        </w:rPr>
        <w:t>comment</w:t>
      </w:r>
      <w:r w:rsidRPr="00486789">
        <w:rPr>
          <w:bCs/>
          <w:sz w:val="26"/>
          <w:szCs w:val="26"/>
          <w:lang w:eastAsia="ja-JP"/>
        </w:rPr>
        <w:t xml:space="preserve"> during closing argument that, when the victims testified </w:t>
      </w:r>
      <w:r w:rsidRPr="00486789">
        <w:rPr>
          <w:bCs/>
          <w:sz w:val="26"/>
          <w:szCs w:val="26"/>
          <w:lang w:eastAsia="ja-JP"/>
        </w:rPr>
        <w:lastRenderedPageBreak/>
        <w:t xml:space="preserve">about their horrendous experiences, the defendant, who did not testify, snickered and jeered and laughed.  </w:t>
      </w:r>
      <w:r w:rsidR="00373464" w:rsidRPr="00486789">
        <w:rPr>
          <w:bCs/>
          <w:sz w:val="26"/>
          <w:szCs w:val="26"/>
          <w:lang w:eastAsia="ja-JP"/>
        </w:rPr>
        <w:t>(</w:t>
      </w:r>
      <w:r w:rsidR="00373464" w:rsidRPr="00486789">
        <w:rPr>
          <w:bCs/>
          <w:i/>
          <w:sz w:val="26"/>
          <w:szCs w:val="26"/>
          <w:lang w:eastAsia="ja-JP"/>
        </w:rPr>
        <w:t>Id.</w:t>
      </w:r>
      <w:r w:rsidR="00373464" w:rsidRPr="00486789">
        <w:rPr>
          <w:bCs/>
          <w:sz w:val="26"/>
          <w:szCs w:val="26"/>
          <w:lang w:eastAsia="ja-JP"/>
        </w:rPr>
        <w:t xml:space="preserve"> at pp. 87, 93.)  The </w:t>
      </w:r>
      <w:r w:rsidR="00373464" w:rsidRPr="00486789">
        <w:rPr>
          <w:bCs/>
          <w:i/>
          <w:sz w:val="26"/>
          <w:szCs w:val="26"/>
          <w:lang w:eastAsia="ja-JP"/>
        </w:rPr>
        <w:t xml:space="preserve">Garcia </w:t>
      </w:r>
      <w:r w:rsidR="00373464" w:rsidRPr="00486789">
        <w:rPr>
          <w:bCs/>
          <w:sz w:val="26"/>
          <w:szCs w:val="26"/>
          <w:lang w:eastAsia="ja-JP"/>
        </w:rPr>
        <w:t>court held the prosecutor’s statement improperly invited the jury to speculate that the defendant’s conduct demonstrated he would, and had, committed a crime</w:t>
      </w:r>
      <w:r w:rsidR="00CB176A" w:rsidRPr="00486789">
        <w:rPr>
          <w:bCs/>
          <w:sz w:val="26"/>
          <w:szCs w:val="26"/>
          <w:lang w:eastAsia="ja-JP"/>
        </w:rPr>
        <w:t>.  (</w:t>
      </w:r>
      <w:r w:rsidR="00CB176A" w:rsidRPr="00486789">
        <w:rPr>
          <w:bCs/>
          <w:i/>
          <w:sz w:val="26"/>
          <w:szCs w:val="26"/>
          <w:lang w:eastAsia="ja-JP"/>
        </w:rPr>
        <w:t>Id.</w:t>
      </w:r>
      <w:r w:rsidR="00CB176A" w:rsidRPr="00486789">
        <w:rPr>
          <w:bCs/>
          <w:sz w:val="26"/>
          <w:szCs w:val="26"/>
          <w:lang w:eastAsia="ja-JP"/>
        </w:rPr>
        <w:t xml:space="preserve"> at p. 93.)  </w:t>
      </w:r>
    </w:p>
    <w:p w14:paraId="6C182DD2" w14:textId="6E1E1C9F" w:rsidR="006857C2" w:rsidRPr="00486789" w:rsidRDefault="006857C2" w:rsidP="00E83677">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tab/>
      </w:r>
      <w:r w:rsidR="002F75F0" w:rsidRPr="00486789">
        <w:rPr>
          <w:bCs/>
          <w:sz w:val="26"/>
          <w:szCs w:val="26"/>
          <w:lang w:eastAsia="ja-JP"/>
        </w:rPr>
        <w:t>B</w:t>
      </w:r>
      <w:r w:rsidRPr="00486789">
        <w:rPr>
          <w:bCs/>
          <w:sz w:val="26"/>
          <w:szCs w:val="26"/>
          <w:lang w:eastAsia="ja-JP"/>
        </w:rPr>
        <w:t xml:space="preserve">oth </w:t>
      </w:r>
      <w:r w:rsidRPr="00486789">
        <w:rPr>
          <w:bCs/>
          <w:i/>
          <w:sz w:val="26"/>
          <w:szCs w:val="26"/>
          <w:lang w:eastAsia="ja-JP"/>
        </w:rPr>
        <w:t xml:space="preserve">Heishman </w:t>
      </w:r>
      <w:r w:rsidRPr="00486789">
        <w:rPr>
          <w:bCs/>
          <w:sz w:val="26"/>
          <w:szCs w:val="26"/>
          <w:lang w:eastAsia="ja-JP"/>
        </w:rPr>
        <w:t xml:space="preserve">and </w:t>
      </w:r>
      <w:r w:rsidRPr="00486789">
        <w:rPr>
          <w:bCs/>
          <w:i/>
          <w:sz w:val="26"/>
          <w:szCs w:val="26"/>
          <w:lang w:eastAsia="ja-JP"/>
        </w:rPr>
        <w:t xml:space="preserve">Garcia </w:t>
      </w:r>
      <w:r w:rsidRPr="00486789">
        <w:rPr>
          <w:bCs/>
          <w:sz w:val="26"/>
          <w:szCs w:val="26"/>
          <w:lang w:eastAsia="ja-JP"/>
        </w:rPr>
        <w:t>concern</w:t>
      </w:r>
      <w:r w:rsidR="005D2C05" w:rsidRPr="00486789">
        <w:rPr>
          <w:bCs/>
          <w:sz w:val="26"/>
          <w:szCs w:val="26"/>
          <w:lang w:eastAsia="ja-JP"/>
        </w:rPr>
        <w:t>ed</w:t>
      </w:r>
      <w:r w:rsidRPr="00486789">
        <w:rPr>
          <w:bCs/>
          <w:sz w:val="26"/>
          <w:szCs w:val="26"/>
          <w:lang w:eastAsia="ja-JP"/>
        </w:rPr>
        <w:t xml:space="preserve"> conduct by a defendant who did not testify</w:t>
      </w:r>
      <w:r w:rsidR="00245331" w:rsidRPr="00486789">
        <w:rPr>
          <w:bCs/>
          <w:sz w:val="26"/>
          <w:szCs w:val="26"/>
          <w:lang w:eastAsia="ja-JP"/>
        </w:rPr>
        <w:t>.  T</w:t>
      </w:r>
      <w:r w:rsidR="001E737A" w:rsidRPr="00486789">
        <w:rPr>
          <w:bCs/>
          <w:sz w:val="26"/>
          <w:szCs w:val="26"/>
          <w:lang w:eastAsia="ja-JP"/>
        </w:rPr>
        <w:t xml:space="preserve">he court may distinguish these cases </w:t>
      </w:r>
      <w:r w:rsidR="00E40C6C">
        <w:rPr>
          <w:bCs/>
          <w:sz w:val="26"/>
          <w:szCs w:val="26"/>
          <w:lang w:eastAsia="ja-JP"/>
        </w:rPr>
        <w:t>when the defendant does testify</w:t>
      </w:r>
      <w:r w:rsidR="001E737A" w:rsidRPr="00486789">
        <w:rPr>
          <w:bCs/>
          <w:sz w:val="26"/>
          <w:szCs w:val="26"/>
          <w:lang w:eastAsia="ja-JP"/>
        </w:rPr>
        <w:t xml:space="preserve">.  </w:t>
      </w:r>
    </w:p>
    <w:p w14:paraId="55C42D12" w14:textId="4A55F355" w:rsidR="00F15C3F" w:rsidRPr="00486789" w:rsidRDefault="00FC1993" w:rsidP="00E83677">
      <w:pPr>
        <w:widowControl w:val="0"/>
        <w:autoSpaceDE w:val="0"/>
        <w:autoSpaceDN w:val="0"/>
        <w:adjustRightInd w:val="0"/>
        <w:spacing w:line="480" w:lineRule="auto"/>
        <w:rPr>
          <w:sz w:val="26"/>
          <w:szCs w:val="26"/>
          <w:lang w:eastAsia="ja-JP"/>
        </w:rPr>
      </w:pPr>
      <w:r w:rsidRPr="00486789">
        <w:rPr>
          <w:bCs/>
          <w:sz w:val="26"/>
          <w:szCs w:val="26"/>
          <w:lang w:eastAsia="ja-JP"/>
        </w:rPr>
        <w:tab/>
      </w:r>
      <w:r w:rsidR="0051421A" w:rsidRPr="00486789">
        <w:rPr>
          <w:bCs/>
          <w:sz w:val="26"/>
          <w:szCs w:val="26"/>
          <w:lang w:eastAsia="ja-JP"/>
        </w:rPr>
        <w:t>Federal</w:t>
      </w:r>
      <w:r w:rsidRPr="00486789">
        <w:rPr>
          <w:bCs/>
          <w:sz w:val="26"/>
          <w:szCs w:val="26"/>
          <w:lang w:eastAsia="ja-JP"/>
        </w:rPr>
        <w:t xml:space="preserve"> cases </w:t>
      </w:r>
      <w:r w:rsidR="009E69DD" w:rsidRPr="00486789">
        <w:rPr>
          <w:bCs/>
          <w:sz w:val="26"/>
          <w:szCs w:val="26"/>
          <w:lang w:eastAsia="ja-JP"/>
        </w:rPr>
        <w:t xml:space="preserve">that found a </w:t>
      </w:r>
      <w:r w:rsidRPr="00486789">
        <w:rPr>
          <w:bCs/>
          <w:sz w:val="26"/>
          <w:szCs w:val="26"/>
          <w:lang w:eastAsia="ja-JP"/>
        </w:rPr>
        <w:t>prosecutor’s comments regarding the defendant’s demeanor</w:t>
      </w:r>
      <w:r w:rsidR="009E69DD" w:rsidRPr="00486789">
        <w:rPr>
          <w:bCs/>
          <w:sz w:val="26"/>
          <w:szCs w:val="26"/>
          <w:lang w:eastAsia="ja-JP"/>
        </w:rPr>
        <w:t xml:space="preserve"> improper include:</w:t>
      </w:r>
      <w:r w:rsidRPr="00486789">
        <w:rPr>
          <w:bCs/>
          <w:sz w:val="26"/>
          <w:szCs w:val="26"/>
          <w:lang w:eastAsia="ja-JP"/>
        </w:rPr>
        <w:t xml:space="preserve"> </w:t>
      </w:r>
      <w:r w:rsidR="009E69DD" w:rsidRPr="00486789">
        <w:rPr>
          <w:bCs/>
          <w:i/>
          <w:sz w:val="26"/>
          <w:szCs w:val="26"/>
          <w:lang w:eastAsia="ja-JP"/>
        </w:rPr>
        <w:t xml:space="preserve">United States v. Schuler </w:t>
      </w:r>
      <w:r w:rsidR="009E69DD" w:rsidRPr="00486789">
        <w:rPr>
          <w:bCs/>
          <w:sz w:val="26"/>
          <w:szCs w:val="26"/>
          <w:lang w:eastAsia="ja-JP"/>
        </w:rPr>
        <w:t>(9th Cir. 1987) 813 F.2d 978</w:t>
      </w:r>
      <w:r w:rsidR="000D4838">
        <w:rPr>
          <w:bCs/>
          <w:sz w:val="26"/>
          <w:szCs w:val="26"/>
          <w:lang w:eastAsia="ja-JP"/>
        </w:rPr>
        <w:t>, 9</w:t>
      </w:r>
      <w:r w:rsidR="00D27D14">
        <w:rPr>
          <w:bCs/>
          <w:sz w:val="26"/>
          <w:szCs w:val="26"/>
          <w:lang w:eastAsia="ja-JP"/>
        </w:rPr>
        <w:t>79</w:t>
      </w:r>
      <w:r w:rsidR="000D4838">
        <w:rPr>
          <w:bCs/>
          <w:sz w:val="26"/>
          <w:szCs w:val="26"/>
          <w:lang w:eastAsia="ja-JP"/>
        </w:rPr>
        <w:t>-982</w:t>
      </w:r>
      <w:r w:rsidR="009E69DD" w:rsidRPr="00486789">
        <w:rPr>
          <w:bCs/>
          <w:sz w:val="26"/>
          <w:szCs w:val="26"/>
          <w:lang w:eastAsia="ja-JP"/>
        </w:rPr>
        <w:t xml:space="preserve"> </w:t>
      </w:r>
      <w:r w:rsidR="008E5DC1" w:rsidRPr="00486789">
        <w:rPr>
          <w:bCs/>
          <w:sz w:val="26"/>
          <w:szCs w:val="26"/>
          <w:lang w:eastAsia="ja-JP"/>
        </w:rPr>
        <w:t>(</w:t>
      </w:r>
      <w:r w:rsidR="00CA3DE5" w:rsidRPr="00486789">
        <w:rPr>
          <w:bCs/>
          <w:sz w:val="26"/>
          <w:szCs w:val="26"/>
          <w:lang w:eastAsia="ja-JP"/>
        </w:rPr>
        <w:t xml:space="preserve">prosecutor asked jury to note the defendant’s laughter in court when his pre-trial statements were played); </w:t>
      </w:r>
      <w:r w:rsidR="00CA3DE5" w:rsidRPr="00486789">
        <w:rPr>
          <w:bCs/>
          <w:i/>
          <w:sz w:val="26"/>
          <w:szCs w:val="26"/>
          <w:lang w:eastAsia="ja-JP"/>
        </w:rPr>
        <w:t>U</w:t>
      </w:r>
      <w:r w:rsidR="003D1A80" w:rsidRPr="00486789">
        <w:rPr>
          <w:bCs/>
          <w:i/>
          <w:sz w:val="26"/>
          <w:szCs w:val="26"/>
          <w:lang w:eastAsia="ja-JP"/>
        </w:rPr>
        <w:t>nited States</w:t>
      </w:r>
      <w:r w:rsidR="00CA3DE5" w:rsidRPr="00486789">
        <w:rPr>
          <w:bCs/>
          <w:i/>
          <w:sz w:val="26"/>
          <w:szCs w:val="26"/>
          <w:lang w:eastAsia="ja-JP"/>
        </w:rPr>
        <w:t xml:space="preserve"> v. Pearson </w:t>
      </w:r>
      <w:r w:rsidR="00CA3DE5" w:rsidRPr="00486789">
        <w:rPr>
          <w:bCs/>
          <w:sz w:val="26"/>
          <w:szCs w:val="26"/>
          <w:lang w:eastAsia="ja-JP"/>
        </w:rPr>
        <w:t xml:space="preserve">(11th Cir. 1984) 746 F.2d 787, 796 (prosecutor stated defendant’s leg movement during trial demonstrated his nervousness and fear); </w:t>
      </w:r>
      <w:r w:rsidR="00830088" w:rsidRPr="00486789">
        <w:rPr>
          <w:bCs/>
          <w:i/>
          <w:sz w:val="26"/>
          <w:szCs w:val="26"/>
          <w:lang w:eastAsia="ja-JP"/>
        </w:rPr>
        <w:t>United States</w:t>
      </w:r>
      <w:r w:rsidR="00CA3DE5" w:rsidRPr="00486789">
        <w:rPr>
          <w:bCs/>
          <w:i/>
          <w:sz w:val="26"/>
          <w:szCs w:val="26"/>
          <w:lang w:eastAsia="ja-JP"/>
        </w:rPr>
        <w:t xml:space="preserve"> v. Carroll </w:t>
      </w:r>
      <w:r w:rsidR="00CA3DE5" w:rsidRPr="00486789">
        <w:rPr>
          <w:bCs/>
          <w:sz w:val="26"/>
          <w:szCs w:val="26"/>
          <w:lang w:eastAsia="ja-JP"/>
        </w:rPr>
        <w:t xml:space="preserve">(4th Cir. 1982) 678 F.2d 1208, 1210 (prosecutor’s reference to the defendant’s courtroom behavior constituted constitutional error).  </w:t>
      </w:r>
    </w:p>
    <w:p w14:paraId="7ECF994C" w14:textId="785B51D6" w:rsidR="00592343" w:rsidRPr="00486789" w:rsidRDefault="009F7F1F" w:rsidP="00E83677">
      <w:pPr>
        <w:widowControl w:val="0"/>
        <w:autoSpaceDE w:val="0"/>
        <w:autoSpaceDN w:val="0"/>
        <w:adjustRightInd w:val="0"/>
        <w:spacing w:line="480" w:lineRule="auto"/>
        <w:ind w:firstLine="576"/>
        <w:rPr>
          <w:sz w:val="26"/>
          <w:szCs w:val="26"/>
          <w:lang w:eastAsia="ja-JP"/>
        </w:rPr>
      </w:pPr>
      <w:r w:rsidRPr="00486789">
        <w:rPr>
          <w:b/>
          <w:bCs/>
          <w:sz w:val="26"/>
          <w:szCs w:val="26"/>
          <w:lang w:eastAsia="ja-JP"/>
        </w:rPr>
        <w:t>B</w:t>
      </w:r>
      <w:r w:rsidR="00592343" w:rsidRPr="00486789">
        <w:rPr>
          <w:b/>
          <w:bCs/>
          <w:sz w:val="26"/>
          <w:szCs w:val="26"/>
          <w:lang w:eastAsia="ja-JP"/>
        </w:rPr>
        <w:t xml:space="preserve">. </w:t>
      </w:r>
      <w:r w:rsidR="00592343" w:rsidRPr="00486789">
        <w:rPr>
          <w:b/>
          <w:bCs/>
          <w:sz w:val="26"/>
          <w:szCs w:val="26"/>
          <w:u w:val="single"/>
          <w:lang w:eastAsia="ja-JP"/>
        </w:rPr>
        <w:t>Statements About Why a Witness Did Not Testify</w:t>
      </w:r>
      <w:r w:rsidR="00592343" w:rsidRPr="00486789">
        <w:rPr>
          <w:b/>
          <w:bCs/>
          <w:sz w:val="26"/>
          <w:szCs w:val="26"/>
          <w:lang w:eastAsia="ja-JP"/>
        </w:rPr>
        <w:t>:</w:t>
      </w:r>
    </w:p>
    <w:p w14:paraId="7D38F357" w14:textId="4CCA9326" w:rsidR="00592343" w:rsidRPr="00486789" w:rsidRDefault="00592343" w:rsidP="00752CAC">
      <w:pPr>
        <w:widowControl w:val="0"/>
        <w:autoSpaceDE w:val="0"/>
        <w:autoSpaceDN w:val="0"/>
        <w:adjustRightInd w:val="0"/>
        <w:spacing w:line="480" w:lineRule="auto"/>
        <w:ind w:firstLine="576"/>
        <w:rPr>
          <w:sz w:val="26"/>
          <w:szCs w:val="26"/>
          <w:lang w:eastAsia="ja-JP"/>
        </w:rPr>
      </w:pPr>
      <w:r w:rsidRPr="00486789">
        <w:rPr>
          <w:sz w:val="26"/>
          <w:szCs w:val="26"/>
          <w:lang w:eastAsia="ja-JP"/>
        </w:rPr>
        <w:t xml:space="preserve">In </w:t>
      </w:r>
      <w:r w:rsidRPr="00486789">
        <w:rPr>
          <w:i/>
          <w:iCs/>
          <w:sz w:val="26"/>
          <w:szCs w:val="26"/>
          <w:lang w:eastAsia="ja-JP"/>
        </w:rPr>
        <w:t>People v. Gaines</w:t>
      </w:r>
      <w:r w:rsidRPr="00486789">
        <w:rPr>
          <w:sz w:val="26"/>
          <w:szCs w:val="26"/>
          <w:lang w:eastAsia="ja-JP"/>
        </w:rPr>
        <w:t xml:space="preserve"> (1997) 54 Cal.App.4th 821, the appellate court concluded </w:t>
      </w:r>
      <w:r w:rsidR="005D6B09">
        <w:rPr>
          <w:sz w:val="26"/>
          <w:szCs w:val="26"/>
          <w:lang w:eastAsia="ja-JP"/>
        </w:rPr>
        <w:t xml:space="preserve">that </w:t>
      </w:r>
      <w:r w:rsidRPr="00486789">
        <w:rPr>
          <w:sz w:val="26"/>
          <w:szCs w:val="26"/>
          <w:lang w:eastAsia="ja-JP"/>
        </w:rPr>
        <w:t>it was misconduct when a prosecutor made statements about why a witness did not testify.  The court held that “[a]lthough ‘a prosecutor may argue to a jury that a defendant has not brought forth evidence to corroborate an essential part of his defensive story’ [citation], the comments here were not so limited.”  (</w:t>
      </w:r>
      <w:r w:rsidR="00757A61">
        <w:rPr>
          <w:i/>
          <w:sz w:val="26"/>
          <w:szCs w:val="26"/>
          <w:lang w:eastAsia="ja-JP"/>
        </w:rPr>
        <w:t>Id.</w:t>
      </w:r>
      <w:r w:rsidRPr="00486789">
        <w:rPr>
          <w:sz w:val="26"/>
          <w:szCs w:val="26"/>
          <w:lang w:eastAsia="ja-JP"/>
        </w:rPr>
        <w:t xml:space="preserve"> at p. 825.)  There, the prosecutor argued </w:t>
      </w:r>
      <w:r w:rsidR="00E3654A">
        <w:rPr>
          <w:sz w:val="26"/>
          <w:szCs w:val="26"/>
          <w:lang w:eastAsia="ja-JP"/>
        </w:rPr>
        <w:t xml:space="preserve">that </w:t>
      </w:r>
      <w:r w:rsidRPr="00486789">
        <w:rPr>
          <w:sz w:val="26"/>
          <w:szCs w:val="26"/>
          <w:lang w:eastAsia="ja-JP"/>
        </w:rPr>
        <w:t xml:space="preserve">the missing witness was going to testify contrary to what the defendant had testified, the defense had somehow </w:t>
      </w:r>
      <w:r w:rsidRPr="00486789">
        <w:rPr>
          <w:sz w:val="26"/>
          <w:szCs w:val="26"/>
          <w:lang w:eastAsia="ja-JP"/>
        </w:rPr>
        <w:lastRenderedPageBreak/>
        <w:t>managed to get the witness “ ‘out of here,’” and the People had attempted to get the witness on the stand after it was clear</w:t>
      </w:r>
      <w:r w:rsidR="009E62F3">
        <w:rPr>
          <w:sz w:val="26"/>
          <w:szCs w:val="26"/>
          <w:lang w:eastAsia="ja-JP"/>
        </w:rPr>
        <w:t xml:space="preserve"> that</w:t>
      </w:r>
      <w:r w:rsidRPr="00486789">
        <w:rPr>
          <w:sz w:val="26"/>
          <w:szCs w:val="26"/>
          <w:lang w:eastAsia="ja-JP"/>
        </w:rPr>
        <w:t xml:space="preserve"> the defense was not going to call the witness to the stand.  (</w:t>
      </w:r>
      <w:r w:rsidRPr="00486789">
        <w:rPr>
          <w:i/>
          <w:iCs/>
          <w:sz w:val="26"/>
          <w:szCs w:val="26"/>
          <w:lang w:eastAsia="ja-JP"/>
        </w:rPr>
        <w:t>Ibid.</w:t>
      </w:r>
      <w:r w:rsidRPr="00486789">
        <w:rPr>
          <w:sz w:val="26"/>
          <w:szCs w:val="26"/>
          <w:lang w:eastAsia="ja-JP"/>
        </w:rPr>
        <w:t>)  The court reasoned that “to say only that the prosecutor got ahead of his evidence is far too benign.  The prosecutor was in plain effect presenting a condensed version of what he was telling the jury would have been [the witness’] testimony.  When this tactic is achieved in the guise of closing argument, the defendant is denied Sixth Amendment rights to confrontation and cross-examination.”  (</w:t>
      </w:r>
      <w:r w:rsidRPr="00486789">
        <w:rPr>
          <w:i/>
          <w:iCs/>
          <w:sz w:val="26"/>
          <w:szCs w:val="26"/>
          <w:lang w:eastAsia="ja-JP"/>
        </w:rPr>
        <w:t>Ibid.</w:t>
      </w:r>
      <w:r w:rsidRPr="00486789">
        <w:rPr>
          <w:sz w:val="26"/>
          <w:szCs w:val="26"/>
          <w:lang w:eastAsia="ja-JP"/>
        </w:rPr>
        <w:t>)</w:t>
      </w:r>
    </w:p>
    <w:p w14:paraId="0CDC3ED4" w14:textId="00DA719C" w:rsidR="00592343" w:rsidRPr="00486789" w:rsidRDefault="00E52AFF"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P</w:t>
      </w:r>
      <w:r w:rsidR="00592343" w:rsidRPr="00486789">
        <w:rPr>
          <w:sz w:val="26"/>
          <w:szCs w:val="26"/>
          <w:lang w:eastAsia="ja-JP"/>
        </w:rPr>
        <w:t>rosecutors may</w:t>
      </w:r>
      <w:r w:rsidRPr="00486789">
        <w:rPr>
          <w:sz w:val="26"/>
          <w:szCs w:val="26"/>
          <w:lang w:eastAsia="ja-JP"/>
        </w:rPr>
        <w:t>, however,</w:t>
      </w:r>
      <w:r w:rsidR="00592343" w:rsidRPr="00486789">
        <w:rPr>
          <w:sz w:val="26"/>
          <w:szCs w:val="26"/>
          <w:lang w:eastAsia="ja-JP"/>
        </w:rPr>
        <w:t xml:space="preserve"> “[c]omment on the failure to call a logical witness.”  (</w:t>
      </w:r>
      <w:r w:rsidR="00592343" w:rsidRPr="00486789">
        <w:rPr>
          <w:i/>
          <w:iCs/>
          <w:sz w:val="26"/>
          <w:szCs w:val="26"/>
          <w:lang w:eastAsia="ja-JP"/>
        </w:rPr>
        <w:t>People v. Bell</w:t>
      </w:r>
      <w:r w:rsidR="00592343" w:rsidRPr="00486789">
        <w:rPr>
          <w:sz w:val="26"/>
          <w:szCs w:val="26"/>
          <w:lang w:eastAsia="ja-JP"/>
        </w:rPr>
        <w:t xml:space="preserve"> (1989) 49 Cal.3d 502, 539</w:t>
      </w:r>
      <w:r w:rsidR="000201AE">
        <w:rPr>
          <w:sz w:val="26"/>
          <w:szCs w:val="26"/>
          <w:lang w:eastAsia="ja-JP"/>
        </w:rPr>
        <w:t xml:space="preserve">; </w:t>
      </w:r>
      <w:r w:rsidR="000201AE">
        <w:rPr>
          <w:i/>
          <w:sz w:val="26"/>
          <w:szCs w:val="26"/>
          <w:lang w:eastAsia="ja-JP"/>
        </w:rPr>
        <w:t xml:space="preserve">People v. Grant </w:t>
      </w:r>
      <w:r w:rsidR="000201AE">
        <w:rPr>
          <w:sz w:val="26"/>
          <w:szCs w:val="26"/>
          <w:lang w:eastAsia="ja-JP"/>
        </w:rPr>
        <w:t>(1968) 268 Cal.App.2d 470, 475</w:t>
      </w:r>
      <w:r w:rsidR="00592343" w:rsidRPr="00486789">
        <w:rPr>
          <w:sz w:val="26"/>
          <w:szCs w:val="26"/>
          <w:lang w:eastAsia="ja-JP"/>
        </w:rPr>
        <w:t>.)</w:t>
      </w:r>
    </w:p>
    <w:p w14:paraId="3B97A2B9" w14:textId="01FAF9AB" w:rsidR="00E2663F" w:rsidRPr="00486789" w:rsidRDefault="009F7F1F" w:rsidP="00E83677">
      <w:pPr>
        <w:widowControl w:val="0"/>
        <w:autoSpaceDE w:val="0"/>
        <w:autoSpaceDN w:val="0"/>
        <w:adjustRightInd w:val="0"/>
        <w:spacing w:line="480" w:lineRule="auto"/>
        <w:ind w:firstLine="576"/>
        <w:rPr>
          <w:bCs/>
          <w:sz w:val="26"/>
          <w:szCs w:val="26"/>
          <w:lang w:eastAsia="ja-JP"/>
        </w:rPr>
      </w:pPr>
      <w:r w:rsidRPr="00486789">
        <w:rPr>
          <w:b/>
          <w:bCs/>
          <w:sz w:val="26"/>
          <w:szCs w:val="26"/>
          <w:lang w:eastAsia="ja-JP"/>
        </w:rPr>
        <w:t>C</w:t>
      </w:r>
      <w:r w:rsidR="00592343" w:rsidRPr="00486789">
        <w:rPr>
          <w:b/>
          <w:bCs/>
          <w:sz w:val="26"/>
          <w:szCs w:val="26"/>
          <w:lang w:eastAsia="ja-JP"/>
        </w:rPr>
        <w:t xml:space="preserve">. </w:t>
      </w:r>
      <w:r w:rsidR="00E2663F" w:rsidRPr="00486789">
        <w:rPr>
          <w:b/>
          <w:bCs/>
          <w:sz w:val="26"/>
          <w:szCs w:val="26"/>
          <w:u w:val="single"/>
          <w:lang w:eastAsia="ja-JP"/>
        </w:rPr>
        <w:t>Arguing What Non-Witnesses Would Have Testified</w:t>
      </w:r>
      <w:r w:rsidR="00E2663F" w:rsidRPr="00486789">
        <w:rPr>
          <w:b/>
          <w:bCs/>
          <w:sz w:val="26"/>
          <w:szCs w:val="26"/>
          <w:lang w:eastAsia="ja-JP"/>
        </w:rPr>
        <w:t>:</w:t>
      </w:r>
    </w:p>
    <w:p w14:paraId="35B6BD8F" w14:textId="2BB58FE8" w:rsidR="00E2663F" w:rsidRPr="00486789" w:rsidRDefault="00E2663F" w:rsidP="00E83677">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t>Telling or implying to a jury what the testimony of a non-witness would have showed denies a defendant his Sixth Amendment right to cross-examine.  (</w:t>
      </w:r>
      <w:r w:rsidRPr="00486789">
        <w:rPr>
          <w:bCs/>
          <w:i/>
          <w:sz w:val="26"/>
          <w:szCs w:val="26"/>
          <w:lang w:eastAsia="ja-JP"/>
        </w:rPr>
        <w:t>People v. Hall</w:t>
      </w:r>
      <w:r w:rsidRPr="00486789">
        <w:rPr>
          <w:bCs/>
          <w:sz w:val="26"/>
          <w:szCs w:val="26"/>
          <w:lang w:eastAsia="ja-JP"/>
        </w:rPr>
        <w:t xml:space="preserve"> (2000) 82 Cal.App.4th 813</w:t>
      </w:r>
      <w:r w:rsidR="00C50565">
        <w:rPr>
          <w:bCs/>
          <w:sz w:val="26"/>
          <w:szCs w:val="26"/>
          <w:lang w:eastAsia="ja-JP"/>
        </w:rPr>
        <w:t>, 817 [“[T]he prosecutor went too far when he told the jury the absent witness’s testimony would have been repetitive.  The effect of this argument was to tell the jury that the witness, if called, would have testified exactly as Officer Williams did, in a manner favorable to the prosecution.”]</w:t>
      </w:r>
      <w:r w:rsidRPr="00486789">
        <w:rPr>
          <w:bCs/>
          <w:sz w:val="26"/>
          <w:szCs w:val="26"/>
          <w:lang w:eastAsia="ja-JP"/>
        </w:rPr>
        <w:t xml:space="preserve">; </w:t>
      </w:r>
      <w:r w:rsidR="006C134C">
        <w:rPr>
          <w:bCs/>
          <w:i/>
          <w:sz w:val="26"/>
          <w:szCs w:val="26"/>
          <w:lang w:eastAsia="ja-JP"/>
        </w:rPr>
        <w:t xml:space="preserve">People v. </w:t>
      </w:r>
      <w:r w:rsidR="006C134C" w:rsidRPr="006C134C">
        <w:rPr>
          <w:bCs/>
          <w:i/>
          <w:sz w:val="26"/>
          <w:szCs w:val="26"/>
          <w:lang w:eastAsia="ja-JP"/>
        </w:rPr>
        <w:t>Gaines</w:t>
      </w:r>
      <w:r w:rsidR="006C134C">
        <w:rPr>
          <w:bCs/>
          <w:sz w:val="26"/>
          <w:szCs w:val="26"/>
          <w:lang w:eastAsia="ja-JP"/>
        </w:rPr>
        <w:t xml:space="preserve">, </w:t>
      </w:r>
      <w:r w:rsidR="006C134C" w:rsidRPr="006C134C">
        <w:rPr>
          <w:bCs/>
          <w:i/>
          <w:sz w:val="26"/>
          <w:szCs w:val="26"/>
          <w:lang w:eastAsia="ja-JP"/>
        </w:rPr>
        <w:t>supra</w:t>
      </w:r>
      <w:r w:rsidR="006C134C">
        <w:rPr>
          <w:bCs/>
          <w:sz w:val="26"/>
          <w:szCs w:val="26"/>
          <w:lang w:eastAsia="ja-JP"/>
        </w:rPr>
        <w:t xml:space="preserve">, </w:t>
      </w:r>
      <w:r w:rsidRPr="006C134C">
        <w:rPr>
          <w:bCs/>
          <w:sz w:val="26"/>
          <w:szCs w:val="26"/>
          <w:lang w:eastAsia="ja-JP"/>
        </w:rPr>
        <w:t>54</w:t>
      </w:r>
      <w:r w:rsidRPr="00486789">
        <w:rPr>
          <w:bCs/>
          <w:sz w:val="26"/>
          <w:szCs w:val="26"/>
          <w:lang w:eastAsia="ja-JP"/>
        </w:rPr>
        <w:t xml:space="preserve"> Cal.App.4th </w:t>
      </w:r>
      <w:r w:rsidR="006C134C">
        <w:rPr>
          <w:bCs/>
          <w:sz w:val="26"/>
          <w:szCs w:val="26"/>
          <w:lang w:eastAsia="ja-JP"/>
        </w:rPr>
        <w:t xml:space="preserve">at p. </w:t>
      </w:r>
      <w:r w:rsidRPr="00486789">
        <w:rPr>
          <w:bCs/>
          <w:sz w:val="26"/>
          <w:szCs w:val="26"/>
          <w:lang w:eastAsia="ja-JP"/>
        </w:rPr>
        <w:t xml:space="preserve">822 [“we hold that a prosecutor commits misconduct when he purports to tell the jury why a defense witness did not testify and what the testimony of that witness would have been”].)  </w:t>
      </w:r>
    </w:p>
    <w:p w14:paraId="786305FB" w14:textId="652789DD" w:rsidR="00592343" w:rsidRPr="00486789" w:rsidRDefault="009F7F1F" w:rsidP="00E83677">
      <w:pPr>
        <w:widowControl w:val="0"/>
        <w:autoSpaceDE w:val="0"/>
        <w:autoSpaceDN w:val="0"/>
        <w:adjustRightInd w:val="0"/>
        <w:spacing w:line="480" w:lineRule="auto"/>
        <w:ind w:firstLine="576"/>
        <w:rPr>
          <w:sz w:val="26"/>
          <w:szCs w:val="26"/>
          <w:lang w:eastAsia="ja-JP"/>
        </w:rPr>
      </w:pPr>
      <w:r w:rsidRPr="00486789">
        <w:rPr>
          <w:b/>
          <w:bCs/>
          <w:sz w:val="26"/>
          <w:szCs w:val="26"/>
          <w:lang w:eastAsia="ja-JP"/>
        </w:rPr>
        <w:t>D</w:t>
      </w:r>
      <w:r w:rsidR="00E2663F" w:rsidRPr="00486789">
        <w:rPr>
          <w:b/>
          <w:bCs/>
          <w:sz w:val="26"/>
          <w:szCs w:val="26"/>
          <w:lang w:eastAsia="ja-JP"/>
        </w:rPr>
        <w:t xml:space="preserve">. </w:t>
      </w:r>
      <w:r w:rsidR="00592343" w:rsidRPr="00486789">
        <w:rPr>
          <w:b/>
          <w:bCs/>
          <w:sz w:val="26"/>
          <w:szCs w:val="26"/>
          <w:u w:val="single"/>
          <w:lang w:eastAsia="ja-JP"/>
        </w:rPr>
        <w:t>Commenting on Defendant’s Silence</w:t>
      </w:r>
      <w:r w:rsidRPr="00486789">
        <w:rPr>
          <w:b/>
          <w:bCs/>
          <w:sz w:val="26"/>
          <w:szCs w:val="26"/>
          <w:u w:val="single"/>
          <w:lang w:eastAsia="ja-JP"/>
        </w:rPr>
        <w:t xml:space="preserve"> or Failure to Testify</w:t>
      </w:r>
      <w:r w:rsidR="00592343" w:rsidRPr="00486789">
        <w:rPr>
          <w:b/>
          <w:bCs/>
          <w:sz w:val="26"/>
          <w:szCs w:val="26"/>
          <w:lang w:eastAsia="ja-JP"/>
        </w:rPr>
        <w:t>:</w:t>
      </w:r>
    </w:p>
    <w:p w14:paraId="09E96C84" w14:textId="0416AAF4"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i/>
          <w:iCs/>
          <w:sz w:val="26"/>
          <w:szCs w:val="26"/>
          <w:lang w:eastAsia="ja-JP"/>
        </w:rPr>
        <w:lastRenderedPageBreak/>
        <w:t xml:space="preserve">Griffin v. California </w:t>
      </w:r>
      <w:r w:rsidRPr="00486789">
        <w:rPr>
          <w:sz w:val="26"/>
          <w:szCs w:val="26"/>
          <w:lang w:eastAsia="ja-JP"/>
        </w:rPr>
        <w:t>(1965) 380 U.S. 609 established that the Fifth Amendment of the United States Constitution forbids “comment by the prosecution on the accused’s silence.”  (</w:t>
      </w:r>
      <w:r w:rsidRPr="00486789">
        <w:rPr>
          <w:i/>
          <w:iCs/>
          <w:sz w:val="26"/>
          <w:szCs w:val="26"/>
          <w:lang w:eastAsia="ja-JP"/>
        </w:rPr>
        <w:t>Id.</w:t>
      </w:r>
      <w:r w:rsidRPr="00486789">
        <w:rPr>
          <w:sz w:val="26"/>
          <w:szCs w:val="26"/>
          <w:lang w:eastAsia="ja-JP"/>
        </w:rPr>
        <w:t xml:space="preserve"> at p. 615.)  </w:t>
      </w:r>
    </w:p>
    <w:p w14:paraId="5AF4C105" w14:textId="1F02FE11"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i/>
          <w:iCs/>
          <w:sz w:val="26"/>
          <w:szCs w:val="26"/>
          <w:lang w:eastAsia="ja-JP"/>
        </w:rPr>
        <w:t xml:space="preserve">Griffin </w:t>
      </w:r>
      <w:r w:rsidRPr="00486789">
        <w:rPr>
          <w:sz w:val="26"/>
          <w:szCs w:val="26"/>
          <w:lang w:eastAsia="ja-JP"/>
        </w:rPr>
        <w:t>holds that “error is committed whenever the prosecutor or the court comme</w:t>
      </w:r>
      <w:r w:rsidR="003B5601" w:rsidRPr="00486789">
        <w:rPr>
          <w:sz w:val="26"/>
          <w:szCs w:val="26"/>
          <w:lang w:eastAsia="ja-JP"/>
        </w:rPr>
        <w:t xml:space="preserve">nts upon defendant’s failure to </w:t>
      </w:r>
      <w:r w:rsidRPr="00486789">
        <w:rPr>
          <w:sz w:val="26"/>
          <w:szCs w:val="26"/>
          <w:lang w:eastAsia="ja-JP"/>
        </w:rPr>
        <w:t>testify.”  (</w:t>
      </w:r>
      <w:r w:rsidRPr="00486789">
        <w:rPr>
          <w:i/>
          <w:iCs/>
          <w:sz w:val="26"/>
          <w:szCs w:val="26"/>
          <w:lang w:eastAsia="ja-JP"/>
        </w:rPr>
        <w:t>People v. Vargas</w:t>
      </w:r>
      <w:r w:rsidRPr="00486789">
        <w:rPr>
          <w:sz w:val="26"/>
          <w:szCs w:val="26"/>
          <w:lang w:eastAsia="ja-JP"/>
        </w:rPr>
        <w:t xml:space="preserve"> (1973) 9 Cal.3d 470, 475.)  Under </w:t>
      </w:r>
      <w:r w:rsidRPr="00486789">
        <w:rPr>
          <w:i/>
          <w:iCs/>
          <w:sz w:val="26"/>
          <w:szCs w:val="26"/>
          <w:lang w:eastAsia="ja-JP"/>
        </w:rPr>
        <w:t>Griffin</w:t>
      </w:r>
      <w:r w:rsidRPr="00486789">
        <w:rPr>
          <w:sz w:val="26"/>
          <w:szCs w:val="26"/>
          <w:lang w:eastAsia="ja-JP"/>
        </w:rPr>
        <w:t>, “it is error for a prosecutor to state that certain evidence is uncontradicted or unrefuted when that evidence could not be contradicted or refuted by anyone other than the defendant testifying on his or her own behalf.”  (</w:t>
      </w:r>
      <w:r w:rsidRPr="00486789">
        <w:rPr>
          <w:i/>
          <w:iCs/>
          <w:sz w:val="26"/>
          <w:szCs w:val="26"/>
          <w:lang w:eastAsia="ja-JP"/>
        </w:rPr>
        <w:t>People v. Hughes</w:t>
      </w:r>
      <w:r w:rsidRPr="00486789">
        <w:rPr>
          <w:sz w:val="26"/>
          <w:szCs w:val="26"/>
          <w:lang w:eastAsia="ja-JP"/>
        </w:rPr>
        <w:t xml:space="preserve"> (2002) 27 Cal.4th 287, 371; accord, </w:t>
      </w:r>
      <w:r w:rsidRPr="00486789">
        <w:rPr>
          <w:i/>
          <w:iCs/>
          <w:sz w:val="26"/>
          <w:szCs w:val="26"/>
          <w:lang w:eastAsia="ja-JP"/>
        </w:rPr>
        <w:t>People v. Bradford</w:t>
      </w:r>
      <w:r w:rsidRPr="00486789">
        <w:rPr>
          <w:sz w:val="26"/>
          <w:szCs w:val="26"/>
          <w:lang w:eastAsia="ja-JP"/>
        </w:rPr>
        <w:t xml:space="preserve"> (1997) 15 Cal.4th 1229, 1339.)</w:t>
      </w:r>
      <w:r w:rsidR="00F50915" w:rsidRPr="00486789">
        <w:rPr>
          <w:rStyle w:val="FootnoteReference"/>
          <w:sz w:val="26"/>
          <w:szCs w:val="26"/>
          <w:lang w:eastAsia="ja-JP"/>
        </w:rPr>
        <w:footnoteReference w:id="3"/>
      </w:r>
      <w:r w:rsidRPr="00486789">
        <w:rPr>
          <w:sz w:val="26"/>
          <w:szCs w:val="26"/>
          <w:lang w:eastAsia="ja-JP"/>
        </w:rPr>
        <w:t xml:space="preserve">  The California Supreme Court has also suggested “that it is error for the prosecution to refer to the absence of evidence that only the defendant’s testimony could provide. </w:t>
      </w:r>
      <w:r w:rsidR="005E2C02">
        <w:rPr>
          <w:sz w:val="26"/>
          <w:szCs w:val="26"/>
          <w:lang w:eastAsia="ja-JP"/>
        </w:rPr>
        <w:t xml:space="preserve"> </w:t>
      </w:r>
      <w:r w:rsidRPr="00486789">
        <w:rPr>
          <w:sz w:val="26"/>
          <w:szCs w:val="26"/>
          <w:lang w:eastAsia="ja-JP"/>
        </w:rPr>
        <w:t xml:space="preserve">[Citation.] </w:t>
      </w:r>
      <w:r w:rsidR="005E2C02">
        <w:rPr>
          <w:sz w:val="26"/>
          <w:szCs w:val="26"/>
          <w:lang w:eastAsia="ja-JP"/>
        </w:rPr>
        <w:t xml:space="preserve"> </w:t>
      </w:r>
      <w:r w:rsidRPr="00486789">
        <w:rPr>
          <w:sz w:val="26"/>
          <w:szCs w:val="26"/>
          <w:lang w:eastAsia="ja-JP"/>
        </w:rPr>
        <w:t xml:space="preserve">But although ‘ “ </w:t>
      </w:r>
      <w:r w:rsidRPr="00486789">
        <w:rPr>
          <w:i/>
          <w:iCs/>
          <w:sz w:val="26"/>
          <w:szCs w:val="26"/>
          <w:lang w:eastAsia="ja-JP"/>
        </w:rPr>
        <w:t xml:space="preserve">Griffin </w:t>
      </w:r>
      <w:r w:rsidRPr="00486789">
        <w:rPr>
          <w:sz w:val="26"/>
          <w:szCs w:val="26"/>
          <w:lang w:eastAsia="ja-JP"/>
        </w:rPr>
        <w:t xml:space="preserve">forbids either direct or indirect comment upon the failure of the defendant to take the witness stand,”’ the prohibition ‘ “does not extend to comments on the state of the evidence or on the failure of the defense to introduce material evidence or call logical witnesses.”’ [Citation.]” </w:t>
      </w:r>
      <w:r w:rsidR="00715F13">
        <w:rPr>
          <w:sz w:val="26"/>
          <w:szCs w:val="26"/>
          <w:lang w:eastAsia="ja-JP"/>
        </w:rPr>
        <w:t xml:space="preserve"> </w:t>
      </w:r>
      <w:r w:rsidRPr="00486789">
        <w:rPr>
          <w:sz w:val="26"/>
          <w:szCs w:val="26"/>
          <w:lang w:eastAsia="ja-JP"/>
        </w:rPr>
        <w:t>(</w:t>
      </w:r>
      <w:r w:rsidR="00383062">
        <w:rPr>
          <w:i/>
          <w:sz w:val="26"/>
          <w:szCs w:val="26"/>
          <w:lang w:eastAsia="ja-JP"/>
        </w:rPr>
        <w:t xml:space="preserve">People v. </w:t>
      </w:r>
      <w:r w:rsidRPr="00486789">
        <w:rPr>
          <w:i/>
          <w:iCs/>
          <w:sz w:val="26"/>
          <w:szCs w:val="26"/>
          <w:lang w:eastAsia="ja-JP"/>
        </w:rPr>
        <w:t>Hughes</w:t>
      </w:r>
      <w:r w:rsidRPr="00486789">
        <w:rPr>
          <w:sz w:val="26"/>
          <w:szCs w:val="26"/>
          <w:lang w:eastAsia="ja-JP"/>
        </w:rPr>
        <w:t xml:space="preserve">, </w:t>
      </w:r>
      <w:r w:rsidRPr="00486789">
        <w:rPr>
          <w:i/>
          <w:iCs/>
          <w:sz w:val="26"/>
          <w:szCs w:val="26"/>
          <w:lang w:eastAsia="ja-JP"/>
        </w:rPr>
        <w:t>supra</w:t>
      </w:r>
      <w:r w:rsidRPr="00486789">
        <w:rPr>
          <w:sz w:val="26"/>
          <w:szCs w:val="26"/>
          <w:lang w:eastAsia="ja-JP"/>
        </w:rPr>
        <w:t>, 27 Cal.4th at p. 372.)</w:t>
      </w:r>
    </w:p>
    <w:p w14:paraId="7A9DB813" w14:textId="2C9C3FFE"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 xml:space="preserve">In both </w:t>
      </w:r>
      <w:r w:rsidRPr="00486789">
        <w:rPr>
          <w:i/>
          <w:iCs/>
          <w:sz w:val="26"/>
          <w:szCs w:val="26"/>
          <w:lang w:eastAsia="ja-JP"/>
        </w:rPr>
        <w:t>Hughes</w:t>
      </w:r>
      <w:r w:rsidRPr="00486789">
        <w:rPr>
          <w:sz w:val="26"/>
          <w:szCs w:val="26"/>
          <w:lang w:eastAsia="ja-JP"/>
        </w:rPr>
        <w:t xml:space="preserve"> and </w:t>
      </w:r>
      <w:r w:rsidRPr="00486789">
        <w:rPr>
          <w:i/>
          <w:iCs/>
          <w:sz w:val="26"/>
          <w:szCs w:val="26"/>
          <w:lang w:eastAsia="ja-JP"/>
        </w:rPr>
        <w:t>Bradford</w:t>
      </w:r>
      <w:r w:rsidRPr="00486789">
        <w:rPr>
          <w:sz w:val="26"/>
          <w:szCs w:val="26"/>
          <w:lang w:eastAsia="ja-JP"/>
        </w:rPr>
        <w:t xml:space="preserve">, the court found no </w:t>
      </w:r>
      <w:r w:rsidRPr="00486789">
        <w:rPr>
          <w:i/>
          <w:iCs/>
          <w:sz w:val="26"/>
          <w:szCs w:val="26"/>
          <w:lang w:eastAsia="ja-JP"/>
        </w:rPr>
        <w:t xml:space="preserve">Griffin </w:t>
      </w:r>
      <w:r w:rsidRPr="00486789">
        <w:rPr>
          <w:sz w:val="26"/>
          <w:szCs w:val="26"/>
          <w:lang w:eastAsia="ja-JP"/>
        </w:rPr>
        <w:t>error.  In both cases, ho</w:t>
      </w:r>
      <w:r w:rsidR="003B5601" w:rsidRPr="00486789">
        <w:rPr>
          <w:sz w:val="26"/>
          <w:szCs w:val="26"/>
          <w:lang w:eastAsia="ja-JP"/>
        </w:rPr>
        <w:t xml:space="preserve">wever, the high court relied on </w:t>
      </w:r>
      <w:r w:rsidRPr="00486789">
        <w:rPr>
          <w:sz w:val="26"/>
          <w:szCs w:val="26"/>
          <w:lang w:eastAsia="ja-JP"/>
        </w:rPr>
        <w:t xml:space="preserve">circumstances that may be distinguished from </w:t>
      </w:r>
      <w:r w:rsidRPr="00486789">
        <w:rPr>
          <w:sz w:val="26"/>
          <w:szCs w:val="26"/>
          <w:lang w:eastAsia="ja-JP"/>
        </w:rPr>
        <w:lastRenderedPageBreak/>
        <w:t xml:space="preserve">the facts of your case.  In </w:t>
      </w:r>
      <w:r w:rsidR="007173E0">
        <w:rPr>
          <w:i/>
          <w:sz w:val="26"/>
          <w:szCs w:val="26"/>
          <w:lang w:eastAsia="ja-JP"/>
        </w:rPr>
        <w:t xml:space="preserve">People v. </w:t>
      </w:r>
      <w:r w:rsidRPr="00486789">
        <w:rPr>
          <w:i/>
          <w:iCs/>
          <w:sz w:val="26"/>
          <w:szCs w:val="26"/>
          <w:lang w:eastAsia="ja-JP"/>
        </w:rPr>
        <w:t>Hughes</w:t>
      </w:r>
      <w:r w:rsidRPr="00486789">
        <w:rPr>
          <w:sz w:val="26"/>
          <w:szCs w:val="26"/>
          <w:lang w:eastAsia="ja-JP"/>
        </w:rPr>
        <w:t xml:space="preserve">, </w:t>
      </w:r>
      <w:r w:rsidRPr="00486789">
        <w:rPr>
          <w:i/>
          <w:iCs/>
          <w:sz w:val="26"/>
          <w:szCs w:val="26"/>
          <w:lang w:eastAsia="ja-JP"/>
        </w:rPr>
        <w:t>supra</w:t>
      </w:r>
      <w:r w:rsidRPr="00486789">
        <w:rPr>
          <w:sz w:val="26"/>
          <w:szCs w:val="26"/>
          <w:lang w:eastAsia="ja-JP"/>
        </w:rPr>
        <w:t>, 27 Cal.4th 287, there were defense expert witnesses who testified on certain matters the prosecutor raised in closing argument (</w:t>
      </w:r>
      <w:r w:rsidRPr="00486789">
        <w:rPr>
          <w:i/>
          <w:iCs/>
          <w:sz w:val="26"/>
          <w:szCs w:val="26"/>
          <w:lang w:eastAsia="ja-JP"/>
        </w:rPr>
        <w:t>id.</w:t>
      </w:r>
      <w:r w:rsidRPr="00486789">
        <w:rPr>
          <w:sz w:val="26"/>
          <w:szCs w:val="26"/>
          <w:lang w:eastAsia="ja-JP"/>
        </w:rPr>
        <w:t xml:space="preserve"> at p. 374), so any testimony by the defendant would not have been the sole focus of the prosecutor’s remarks.  Regarding other topics the prosecutor in </w:t>
      </w:r>
      <w:r w:rsidRPr="00486789">
        <w:rPr>
          <w:i/>
          <w:iCs/>
          <w:sz w:val="26"/>
          <w:szCs w:val="26"/>
          <w:lang w:eastAsia="ja-JP"/>
        </w:rPr>
        <w:t>Hughes</w:t>
      </w:r>
      <w:r w:rsidRPr="00486789">
        <w:rPr>
          <w:sz w:val="26"/>
          <w:szCs w:val="26"/>
          <w:lang w:eastAsia="ja-JP"/>
        </w:rPr>
        <w:t xml:space="preserve"> addressed, “Under the defense theory of the case, defendant was in an unconscious state during the killing, and hence could not be expected to have provided answers to the prosecutor’s questions, even had he taken the witness stand.”  (</w:t>
      </w:r>
      <w:r w:rsidRPr="00486789">
        <w:rPr>
          <w:i/>
          <w:iCs/>
          <w:sz w:val="26"/>
          <w:szCs w:val="26"/>
          <w:lang w:eastAsia="ja-JP"/>
        </w:rPr>
        <w:t>Id.</w:t>
      </w:r>
      <w:r w:rsidRPr="00486789">
        <w:rPr>
          <w:sz w:val="26"/>
          <w:szCs w:val="26"/>
          <w:lang w:eastAsia="ja-JP"/>
        </w:rPr>
        <w:t xml:space="preserve"> at p. 373.)  In </w:t>
      </w:r>
      <w:r w:rsidR="00E403BD">
        <w:rPr>
          <w:i/>
          <w:sz w:val="26"/>
          <w:szCs w:val="26"/>
          <w:lang w:eastAsia="ja-JP"/>
        </w:rPr>
        <w:t xml:space="preserve">People v. </w:t>
      </w:r>
      <w:r w:rsidRPr="00486789">
        <w:rPr>
          <w:i/>
          <w:iCs/>
          <w:sz w:val="26"/>
          <w:szCs w:val="26"/>
          <w:lang w:eastAsia="ja-JP"/>
        </w:rPr>
        <w:t>Bradford</w:t>
      </w:r>
      <w:r w:rsidRPr="00486789">
        <w:rPr>
          <w:sz w:val="26"/>
          <w:szCs w:val="26"/>
          <w:lang w:eastAsia="ja-JP"/>
        </w:rPr>
        <w:t xml:space="preserve">, </w:t>
      </w:r>
      <w:r w:rsidRPr="00486789">
        <w:rPr>
          <w:i/>
          <w:iCs/>
          <w:sz w:val="26"/>
          <w:szCs w:val="26"/>
          <w:lang w:eastAsia="ja-JP"/>
        </w:rPr>
        <w:t>supra</w:t>
      </w:r>
      <w:r w:rsidR="009D117D" w:rsidRPr="00486789">
        <w:rPr>
          <w:sz w:val="26"/>
          <w:szCs w:val="26"/>
          <w:lang w:eastAsia="ja-JP"/>
        </w:rPr>
        <w:t>,</w:t>
      </w:r>
      <w:r w:rsidRPr="00486789">
        <w:rPr>
          <w:sz w:val="26"/>
          <w:szCs w:val="26"/>
          <w:lang w:eastAsia="ja-JP"/>
        </w:rPr>
        <w:t xml:space="preserve"> 15 Cal.4th 1229, “the lack of evidence . . . might have been presented in the form of physical evidence or testimony other than that of defendant.”  (</w:t>
      </w:r>
      <w:r w:rsidRPr="00486789">
        <w:rPr>
          <w:i/>
          <w:iCs/>
          <w:sz w:val="26"/>
          <w:szCs w:val="26"/>
          <w:lang w:eastAsia="ja-JP"/>
        </w:rPr>
        <w:t>Id.</w:t>
      </w:r>
      <w:r w:rsidRPr="00486789">
        <w:rPr>
          <w:sz w:val="26"/>
          <w:szCs w:val="26"/>
          <w:lang w:eastAsia="ja-JP"/>
        </w:rPr>
        <w:t xml:space="preserve"> at p. 1340, italics </w:t>
      </w:r>
      <w:r w:rsidR="00013105">
        <w:rPr>
          <w:sz w:val="26"/>
          <w:szCs w:val="26"/>
          <w:lang w:eastAsia="ja-JP"/>
        </w:rPr>
        <w:t>omitted</w:t>
      </w:r>
      <w:r w:rsidRPr="00486789">
        <w:rPr>
          <w:sz w:val="26"/>
          <w:szCs w:val="26"/>
          <w:lang w:eastAsia="ja-JP"/>
        </w:rPr>
        <w:t>.)</w:t>
      </w:r>
    </w:p>
    <w:p w14:paraId="0FABBA40" w14:textId="36C01E14" w:rsidR="00592343" w:rsidRPr="00486789" w:rsidRDefault="00AF7A1C" w:rsidP="00966956">
      <w:pPr>
        <w:widowControl w:val="0"/>
        <w:autoSpaceDE w:val="0"/>
        <w:autoSpaceDN w:val="0"/>
        <w:adjustRightInd w:val="0"/>
        <w:spacing w:line="480" w:lineRule="auto"/>
        <w:ind w:firstLine="576"/>
        <w:rPr>
          <w:sz w:val="26"/>
          <w:szCs w:val="26"/>
          <w:lang w:eastAsia="ja-JP"/>
        </w:rPr>
      </w:pPr>
      <w:r w:rsidRPr="00486789">
        <w:rPr>
          <w:sz w:val="26"/>
          <w:szCs w:val="26"/>
          <w:lang w:eastAsia="ja-JP"/>
        </w:rPr>
        <w:t>C</w:t>
      </w:r>
      <w:r w:rsidR="00592343" w:rsidRPr="00486789">
        <w:rPr>
          <w:sz w:val="26"/>
          <w:szCs w:val="26"/>
          <w:lang w:eastAsia="ja-JP"/>
        </w:rPr>
        <w:t>ourts have</w:t>
      </w:r>
      <w:r w:rsidRPr="00486789">
        <w:rPr>
          <w:sz w:val="26"/>
          <w:szCs w:val="26"/>
          <w:lang w:eastAsia="ja-JP"/>
        </w:rPr>
        <w:t>, however,</w:t>
      </w:r>
      <w:r w:rsidR="00592343" w:rsidRPr="00486789">
        <w:rPr>
          <w:sz w:val="26"/>
          <w:szCs w:val="26"/>
          <w:lang w:eastAsia="ja-JP"/>
        </w:rPr>
        <w:t xml:space="preserve"> permitted prosecutors to argue that a defendant has presented no evidence to counter the prosecution</w:t>
      </w:r>
      <w:r w:rsidR="00B83A44">
        <w:rPr>
          <w:sz w:val="26"/>
          <w:szCs w:val="26"/>
          <w:lang w:eastAsia="ja-JP"/>
        </w:rPr>
        <w:t>’s</w:t>
      </w:r>
      <w:r w:rsidR="00592343" w:rsidRPr="00486789">
        <w:rPr>
          <w:sz w:val="26"/>
          <w:szCs w:val="26"/>
          <w:lang w:eastAsia="ja-JP"/>
        </w:rPr>
        <w:t xml:space="preserve"> case.  “A distinction clearly exists between the permissible comment that a defendant has not produced any evidence, and on the other hand an improper statement that a defendant has a duty or burden to produce evidence, or a duty or burden to prove his or her innocence” (</w:t>
      </w:r>
      <w:r w:rsidR="007C543E">
        <w:rPr>
          <w:i/>
          <w:iCs/>
          <w:sz w:val="26"/>
          <w:szCs w:val="26"/>
          <w:lang w:eastAsia="ja-JP"/>
        </w:rPr>
        <w:t>ibid.</w:t>
      </w:r>
      <w:r w:rsidR="003B5601" w:rsidRPr="00486789">
        <w:rPr>
          <w:sz w:val="26"/>
          <w:szCs w:val="26"/>
          <w:lang w:eastAsia="ja-JP"/>
        </w:rPr>
        <w:t xml:space="preserve">), and </w:t>
      </w:r>
      <w:r w:rsidR="00592343" w:rsidRPr="00486789">
        <w:rPr>
          <w:sz w:val="26"/>
          <w:szCs w:val="26"/>
          <w:lang w:eastAsia="ja-JP"/>
        </w:rPr>
        <w:t>“comments by the prosecution during closing argument noting the absence of evidence contradicting what was produced by the prosecution . . . and the failure of the defense to introduce material evidence . . . cannot fairly be interpreted as referring to defendant’s failure to testify.”  (</w:t>
      </w:r>
      <w:r w:rsidR="00592343" w:rsidRPr="00486789">
        <w:rPr>
          <w:i/>
          <w:iCs/>
          <w:sz w:val="26"/>
          <w:szCs w:val="26"/>
          <w:lang w:eastAsia="ja-JP"/>
        </w:rPr>
        <w:t>Id.</w:t>
      </w:r>
      <w:r w:rsidR="00592343" w:rsidRPr="00486789">
        <w:rPr>
          <w:sz w:val="26"/>
          <w:szCs w:val="26"/>
          <w:lang w:eastAsia="ja-JP"/>
        </w:rPr>
        <w:t xml:space="preserve"> at p. 139.)   </w:t>
      </w:r>
    </w:p>
    <w:p w14:paraId="36E976AD" w14:textId="32BDBCB5" w:rsidR="00235BB8" w:rsidRPr="00486789" w:rsidRDefault="00235BB8"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 xml:space="preserve">Other cases in which </w:t>
      </w:r>
      <w:r w:rsidRPr="00486789">
        <w:rPr>
          <w:i/>
          <w:sz w:val="26"/>
          <w:szCs w:val="26"/>
          <w:lang w:eastAsia="ja-JP"/>
        </w:rPr>
        <w:t xml:space="preserve">Griffin </w:t>
      </w:r>
      <w:r w:rsidRPr="00486789">
        <w:rPr>
          <w:sz w:val="26"/>
          <w:szCs w:val="26"/>
          <w:lang w:eastAsia="ja-JP"/>
        </w:rPr>
        <w:t xml:space="preserve">error was found include: </w:t>
      </w:r>
      <w:r w:rsidRPr="00486789">
        <w:rPr>
          <w:i/>
          <w:sz w:val="26"/>
          <w:szCs w:val="26"/>
          <w:lang w:eastAsia="ja-JP"/>
        </w:rPr>
        <w:t xml:space="preserve">In re Rodriguez </w:t>
      </w:r>
      <w:r w:rsidRPr="00486789">
        <w:rPr>
          <w:sz w:val="26"/>
          <w:szCs w:val="26"/>
          <w:lang w:eastAsia="ja-JP"/>
        </w:rPr>
        <w:t>(1981) 119 Cal.App.3d 457, 460-461 (</w:t>
      </w:r>
      <w:r w:rsidR="00CD14B4">
        <w:rPr>
          <w:sz w:val="26"/>
          <w:szCs w:val="26"/>
          <w:lang w:eastAsia="ja-JP"/>
        </w:rPr>
        <w:t xml:space="preserve">the prosecutor argued, </w:t>
      </w:r>
      <w:r w:rsidRPr="00486789">
        <w:rPr>
          <w:sz w:val="26"/>
          <w:szCs w:val="26"/>
          <w:lang w:eastAsia="ja-JP"/>
        </w:rPr>
        <w:t>“</w:t>
      </w:r>
      <w:r w:rsidR="00CD14B4">
        <w:rPr>
          <w:sz w:val="26"/>
          <w:szCs w:val="26"/>
          <w:lang w:eastAsia="ja-JP"/>
        </w:rPr>
        <w:t>[T]</w:t>
      </w:r>
      <w:r w:rsidRPr="00486789">
        <w:rPr>
          <w:sz w:val="26"/>
          <w:szCs w:val="26"/>
          <w:lang w:eastAsia="ja-JP"/>
        </w:rPr>
        <w:t xml:space="preserve">he law isn’t that you </w:t>
      </w:r>
      <w:r w:rsidRPr="00486789">
        <w:rPr>
          <w:sz w:val="26"/>
          <w:szCs w:val="26"/>
          <w:lang w:eastAsia="ja-JP"/>
        </w:rPr>
        <w:lastRenderedPageBreak/>
        <w:t>have to make up a defense for him.  You are stuck with the evidence you have here. . . There is no evidence on the other side.  It’s as simple as that</w:t>
      </w:r>
      <w:r w:rsidR="00D43F40">
        <w:rPr>
          <w:sz w:val="26"/>
          <w:szCs w:val="26"/>
          <w:lang w:eastAsia="ja-JP"/>
        </w:rPr>
        <w:t>.</w:t>
      </w:r>
      <w:r w:rsidRPr="00486789">
        <w:rPr>
          <w:sz w:val="26"/>
          <w:szCs w:val="26"/>
          <w:lang w:eastAsia="ja-JP"/>
        </w:rPr>
        <w:t xml:space="preserve">”); </w:t>
      </w:r>
      <w:r w:rsidR="009202C3" w:rsidRPr="00486789">
        <w:rPr>
          <w:i/>
          <w:sz w:val="26"/>
          <w:szCs w:val="26"/>
          <w:lang w:eastAsia="ja-JP"/>
        </w:rPr>
        <w:t>People v. Williams</w:t>
      </w:r>
      <w:r w:rsidR="009202C3" w:rsidRPr="00486789">
        <w:rPr>
          <w:sz w:val="26"/>
          <w:szCs w:val="26"/>
          <w:lang w:eastAsia="ja-JP"/>
        </w:rPr>
        <w:t xml:space="preserve"> (1971) 22 Cal.App.3d 34, 43 (“no one has chosen to tell us what the motive was”</w:t>
      </w:r>
      <w:r w:rsidR="003F4FF0">
        <w:rPr>
          <w:sz w:val="26"/>
          <w:szCs w:val="26"/>
          <w:lang w:eastAsia="ja-JP"/>
        </w:rPr>
        <w:t xml:space="preserve">; </w:t>
      </w:r>
      <w:r w:rsidR="003F4FF0" w:rsidRPr="00486789">
        <w:rPr>
          <w:i/>
          <w:sz w:val="26"/>
          <w:szCs w:val="26"/>
          <w:lang w:eastAsia="ja-JP"/>
        </w:rPr>
        <w:t xml:space="preserve">People v. Crawford </w:t>
      </w:r>
      <w:r w:rsidR="003F4FF0" w:rsidRPr="00486789">
        <w:rPr>
          <w:sz w:val="26"/>
          <w:szCs w:val="26"/>
          <w:lang w:eastAsia="ja-JP"/>
        </w:rPr>
        <w:t>(1967) 253 Cal.App.2d 524, 535 (“The only thing we have heard from the defendant is this roundabo</w:t>
      </w:r>
      <w:r w:rsidR="003F4FF0">
        <w:rPr>
          <w:sz w:val="26"/>
          <w:szCs w:val="26"/>
          <w:lang w:eastAsia="ja-JP"/>
        </w:rPr>
        <w:t>ut story from . . . relatives.”</w:t>
      </w:r>
      <w:r w:rsidR="00B47D14" w:rsidRPr="00486789">
        <w:rPr>
          <w:sz w:val="26"/>
          <w:szCs w:val="26"/>
          <w:lang w:eastAsia="ja-JP"/>
        </w:rPr>
        <w:t xml:space="preserve">).  </w:t>
      </w:r>
    </w:p>
    <w:p w14:paraId="6AB6851F" w14:textId="54A2D0ED" w:rsidR="00A947E2" w:rsidRPr="00486789" w:rsidRDefault="009F7F1F" w:rsidP="00E83677">
      <w:pPr>
        <w:widowControl w:val="0"/>
        <w:autoSpaceDE w:val="0"/>
        <w:autoSpaceDN w:val="0"/>
        <w:adjustRightInd w:val="0"/>
        <w:spacing w:line="480" w:lineRule="auto"/>
        <w:ind w:left="576"/>
        <w:rPr>
          <w:b/>
          <w:bCs/>
          <w:sz w:val="26"/>
          <w:szCs w:val="26"/>
          <w:lang w:eastAsia="ja-JP"/>
        </w:rPr>
      </w:pPr>
      <w:r w:rsidRPr="00486789">
        <w:rPr>
          <w:b/>
          <w:bCs/>
          <w:sz w:val="26"/>
          <w:szCs w:val="26"/>
          <w:lang w:eastAsia="ja-JP"/>
        </w:rPr>
        <w:t>E</w:t>
      </w:r>
      <w:r w:rsidR="00592343" w:rsidRPr="00486789">
        <w:rPr>
          <w:b/>
          <w:bCs/>
          <w:sz w:val="26"/>
          <w:szCs w:val="26"/>
          <w:lang w:eastAsia="ja-JP"/>
        </w:rPr>
        <w:t xml:space="preserve">. </w:t>
      </w:r>
      <w:r w:rsidR="00A947E2" w:rsidRPr="00486789">
        <w:rPr>
          <w:b/>
          <w:bCs/>
          <w:sz w:val="26"/>
          <w:szCs w:val="26"/>
          <w:u w:val="single"/>
          <w:lang w:eastAsia="ja-JP"/>
        </w:rPr>
        <w:t xml:space="preserve">Commenting on Lack of Defense Evidence </w:t>
      </w:r>
      <w:r w:rsidR="006E778A">
        <w:rPr>
          <w:b/>
          <w:bCs/>
          <w:sz w:val="26"/>
          <w:szCs w:val="26"/>
          <w:u w:val="single"/>
          <w:lang w:eastAsia="ja-JP"/>
        </w:rPr>
        <w:t>T</w:t>
      </w:r>
      <w:r w:rsidR="00F34554">
        <w:rPr>
          <w:b/>
          <w:bCs/>
          <w:sz w:val="26"/>
          <w:szCs w:val="26"/>
          <w:u w:val="single"/>
          <w:lang w:eastAsia="ja-JP"/>
        </w:rPr>
        <w:t xml:space="preserve">hat </w:t>
      </w:r>
      <w:r w:rsidR="00A947E2" w:rsidRPr="00486789">
        <w:rPr>
          <w:b/>
          <w:bCs/>
          <w:sz w:val="26"/>
          <w:szCs w:val="26"/>
          <w:u w:val="single"/>
          <w:lang w:eastAsia="ja-JP"/>
        </w:rPr>
        <w:t>the Prosecutor Had Successfully Excluded Outside the Jury’s Presence</w:t>
      </w:r>
      <w:r w:rsidR="00A947E2" w:rsidRPr="00486789">
        <w:rPr>
          <w:b/>
          <w:bCs/>
          <w:sz w:val="26"/>
          <w:szCs w:val="26"/>
          <w:lang w:eastAsia="ja-JP"/>
        </w:rPr>
        <w:t>:</w:t>
      </w:r>
    </w:p>
    <w:p w14:paraId="5BF6C170" w14:textId="6A2726B3" w:rsidR="00A947E2" w:rsidRPr="00486789" w:rsidRDefault="00FA75B2" w:rsidP="00E83677">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t>When a prosecutor has successfully excluded evidence outside the presence of the jury, she may not later comment on the lack of that defense evidence.  These types of comments were f</w:t>
      </w:r>
      <w:r w:rsidR="0046019A" w:rsidRPr="00486789">
        <w:rPr>
          <w:bCs/>
          <w:sz w:val="26"/>
          <w:szCs w:val="26"/>
          <w:lang w:eastAsia="ja-JP"/>
        </w:rPr>
        <w:t xml:space="preserve">ound to be misconduct in </w:t>
      </w:r>
      <w:r w:rsidR="0046019A" w:rsidRPr="00486789">
        <w:rPr>
          <w:bCs/>
          <w:i/>
          <w:sz w:val="26"/>
          <w:szCs w:val="26"/>
          <w:lang w:eastAsia="ja-JP"/>
        </w:rPr>
        <w:t>People v. V</w:t>
      </w:r>
      <w:r w:rsidR="002B1220">
        <w:rPr>
          <w:bCs/>
          <w:i/>
          <w:sz w:val="26"/>
          <w:szCs w:val="26"/>
          <w:lang w:eastAsia="ja-JP"/>
        </w:rPr>
        <w:t>a</w:t>
      </w:r>
      <w:r w:rsidR="0046019A" w:rsidRPr="00486789">
        <w:rPr>
          <w:bCs/>
          <w:i/>
          <w:sz w:val="26"/>
          <w:szCs w:val="26"/>
          <w:lang w:eastAsia="ja-JP"/>
        </w:rPr>
        <w:t>rona</w:t>
      </w:r>
      <w:r w:rsidR="0046019A" w:rsidRPr="00486789">
        <w:rPr>
          <w:bCs/>
          <w:sz w:val="26"/>
          <w:szCs w:val="26"/>
          <w:lang w:eastAsia="ja-JP"/>
        </w:rPr>
        <w:t xml:space="preserve"> (1983) 143 Cal.App.3d 566; </w:t>
      </w:r>
      <w:r w:rsidR="0046019A" w:rsidRPr="00486789">
        <w:rPr>
          <w:bCs/>
          <w:i/>
          <w:sz w:val="26"/>
          <w:szCs w:val="26"/>
          <w:lang w:eastAsia="ja-JP"/>
        </w:rPr>
        <w:t xml:space="preserve">People v. Castain </w:t>
      </w:r>
      <w:r w:rsidR="0046019A" w:rsidRPr="00486789">
        <w:rPr>
          <w:bCs/>
          <w:sz w:val="26"/>
          <w:szCs w:val="26"/>
          <w:lang w:eastAsia="ja-JP"/>
        </w:rPr>
        <w:t xml:space="preserve">(1981) 122 Cal.App.3d 138; </w:t>
      </w:r>
      <w:r w:rsidR="0046019A" w:rsidRPr="00486789">
        <w:rPr>
          <w:bCs/>
          <w:i/>
          <w:sz w:val="26"/>
          <w:szCs w:val="26"/>
          <w:lang w:eastAsia="ja-JP"/>
        </w:rPr>
        <w:t xml:space="preserve">People v. Hernandez </w:t>
      </w:r>
      <w:r w:rsidR="0046019A" w:rsidRPr="00486789">
        <w:rPr>
          <w:bCs/>
          <w:sz w:val="26"/>
          <w:szCs w:val="26"/>
          <w:lang w:eastAsia="ja-JP"/>
        </w:rPr>
        <w:t xml:space="preserve">(1977) 70 Cal.App.3d 271, 279-280.  </w:t>
      </w:r>
    </w:p>
    <w:p w14:paraId="4A14DAC7" w14:textId="79197CBA" w:rsidR="00592343" w:rsidRPr="00486789" w:rsidRDefault="009F7F1F" w:rsidP="00E83677">
      <w:pPr>
        <w:widowControl w:val="0"/>
        <w:autoSpaceDE w:val="0"/>
        <w:autoSpaceDN w:val="0"/>
        <w:adjustRightInd w:val="0"/>
        <w:spacing w:line="480" w:lineRule="auto"/>
        <w:ind w:firstLine="576"/>
        <w:rPr>
          <w:sz w:val="26"/>
          <w:szCs w:val="26"/>
          <w:lang w:eastAsia="ja-JP"/>
        </w:rPr>
      </w:pPr>
      <w:r w:rsidRPr="00486789">
        <w:rPr>
          <w:b/>
          <w:bCs/>
          <w:sz w:val="26"/>
          <w:szCs w:val="26"/>
          <w:lang w:eastAsia="ja-JP"/>
        </w:rPr>
        <w:t>F</w:t>
      </w:r>
      <w:r w:rsidR="00A947E2" w:rsidRPr="00486789">
        <w:rPr>
          <w:b/>
          <w:bCs/>
          <w:sz w:val="26"/>
          <w:szCs w:val="26"/>
          <w:lang w:eastAsia="ja-JP"/>
        </w:rPr>
        <w:t xml:space="preserve">. </w:t>
      </w:r>
      <w:r w:rsidR="00592343" w:rsidRPr="00486789">
        <w:rPr>
          <w:b/>
          <w:bCs/>
          <w:sz w:val="26"/>
          <w:szCs w:val="26"/>
          <w:u w:val="single"/>
          <w:lang w:eastAsia="ja-JP"/>
        </w:rPr>
        <w:t>Misstating Reasonable Doub</w:t>
      </w:r>
      <w:r w:rsidR="001F4790" w:rsidRPr="00486789">
        <w:rPr>
          <w:b/>
          <w:bCs/>
          <w:sz w:val="26"/>
          <w:szCs w:val="26"/>
          <w:u w:val="single"/>
          <w:lang w:eastAsia="ja-JP"/>
        </w:rPr>
        <w:t>t Standard</w:t>
      </w:r>
      <w:r w:rsidR="00592343" w:rsidRPr="00486789">
        <w:rPr>
          <w:b/>
          <w:bCs/>
          <w:sz w:val="26"/>
          <w:szCs w:val="26"/>
          <w:lang w:eastAsia="ja-JP"/>
        </w:rPr>
        <w:t>:</w:t>
      </w:r>
    </w:p>
    <w:p w14:paraId="4D6E88B3" w14:textId="51E115C0" w:rsidR="00594169" w:rsidRPr="00486789" w:rsidRDefault="00CE5175"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It is improper for the prosecutor to misstate the law generally and particularly to attempt to absolve the prosecution from its obligation to overcome reasonable doubt on all elements.  (</w:t>
      </w:r>
      <w:r w:rsidRPr="00486789">
        <w:rPr>
          <w:i/>
          <w:sz w:val="26"/>
          <w:szCs w:val="26"/>
          <w:lang w:eastAsia="ja-JP"/>
        </w:rPr>
        <w:t>People v. Centeno</w:t>
      </w:r>
      <w:r w:rsidRPr="00486789">
        <w:rPr>
          <w:sz w:val="26"/>
          <w:szCs w:val="26"/>
          <w:lang w:eastAsia="ja-JP"/>
        </w:rPr>
        <w:t xml:space="preserve"> (2014) 60 Cal.4th 659, 666</w:t>
      </w:r>
      <w:r w:rsidR="005703E9" w:rsidRPr="00486789">
        <w:rPr>
          <w:sz w:val="26"/>
          <w:szCs w:val="26"/>
          <w:lang w:eastAsia="ja-JP"/>
        </w:rPr>
        <w:t>-673</w:t>
      </w:r>
      <w:r w:rsidR="00300E8E" w:rsidRPr="00486789">
        <w:rPr>
          <w:sz w:val="26"/>
          <w:szCs w:val="26"/>
          <w:lang w:eastAsia="ja-JP"/>
        </w:rPr>
        <w:t xml:space="preserve"> [prosecutor used a </w:t>
      </w:r>
      <w:r w:rsidR="004C07D8" w:rsidRPr="00486789">
        <w:rPr>
          <w:sz w:val="26"/>
          <w:szCs w:val="26"/>
          <w:lang w:eastAsia="ja-JP"/>
        </w:rPr>
        <w:t>misleading visual aid</w:t>
      </w:r>
      <w:r w:rsidR="00300E8E" w:rsidRPr="00486789">
        <w:rPr>
          <w:sz w:val="26"/>
          <w:szCs w:val="26"/>
          <w:lang w:eastAsia="ja-JP"/>
        </w:rPr>
        <w:t xml:space="preserve"> </w:t>
      </w:r>
      <w:r w:rsidR="006C16F6" w:rsidRPr="00486789">
        <w:rPr>
          <w:sz w:val="26"/>
          <w:szCs w:val="26"/>
          <w:lang w:eastAsia="ja-JP"/>
        </w:rPr>
        <w:t xml:space="preserve">depicting the State of California </w:t>
      </w:r>
      <w:r w:rsidR="00300E8E" w:rsidRPr="00486789">
        <w:rPr>
          <w:sz w:val="26"/>
          <w:szCs w:val="26"/>
          <w:lang w:eastAsia="ja-JP"/>
        </w:rPr>
        <w:t xml:space="preserve">to explain the </w:t>
      </w:r>
      <w:r w:rsidR="00A61428">
        <w:rPr>
          <w:sz w:val="26"/>
          <w:szCs w:val="26"/>
          <w:lang w:eastAsia="ja-JP"/>
        </w:rPr>
        <w:t>“</w:t>
      </w:r>
      <w:r w:rsidR="00300E8E" w:rsidRPr="00486789">
        <w:rPr>
          <w:sz w:val="26"/>
          <w:szCs w:val="26"/>
          <w:lang w:eastAsia="ja-JP"/>
        </w:rPr>
        <w:t>beyond a reasonable doubt</w:t>
      </w:r>
      <w:r w:rsidR="00A61428">
        <w:rPr>
          <w:sz w:val="26"/>
          <w:szCs w:val="26"/>
          <w:lang w:eastAsia="ja-JP"/>
        </w:rPr>
        <w:t>”</w:t>
      </w:r>
      <w:r w:rsidR="00300E8E" w:rsidRPr="00486789">
        <w:rPr>
          <w:sz w:val="26"/>
          <w:szCs w:val="26"/>
          <w:lang w:eastAsia="ja-JP"/>
        </w:rPr>
        <w:t xml:space="preserve"> standard, which effectively suggested that the jury could find defendant guilty based on a “reasonable” account of the evidence]</w:t>
      </w:r>
      <w:r w:rsidRPr="00486789">
        <w:rPr>
          <w:sz w:val="26"/>
          <w:szCs w:val="26"/>
          <w:lang w:eastAsia="ja-JP"/>
        </w:rPr>
        <w:t xml:space="preserve">.)  </w:t>
      </w:r>
      <w:r w:rsidR="009C3A96" w:rsidRPr="00486789">
        <w:rPr>
          <w:sz w:val="26"/>
          <w:szCs w:val="26"/>
          <w:lang w:eastAsia="ja-JP"/>
        </w:rPr>
        <w:t>To establish such error, bad faith on the prosecutor’s part is not required.  (</w:t>
      </w:r>
      <w:r w:rsidR="009C3A96" w:rsidRPr="00486789">
        <w:rPr>
          <w:i/>
          <w:sz w:val="26"/>
          <w:szCs w:val="26"/>
          <w:lang w:eastAsia="ja-JP"/>
        </w:rPr>
        <w:t>Ibid.</w:t>
      </w:r>
      <w:r w:rsidR="009C3A96" w:rsidRPr="00486789">
        <w:rPr>
          <w:sz w:val="26"/>
          <w:szCs w:val="26"/>
          <w:lang w:eastAsia="ja-JP"/>
        </w:rPr>
        <w:t xml:space="preserve">)  </w:t>
      </w:r>
    </w:p>
    <w:p w14:paraId="1D19E09B" w14:textId="219D8459"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lastRenderedPageBreak/>
        <w:t xml:space="preserve">In </w:t>
      </w:r>
      <w:r w:rsidRPr="00486789">
        <w:rPr>
          <w:i/>
          <w:iCs/>
          <w:sz w:val="26"/>
          <w:szCs w:val="26"/>
          <w:lang w:eastAsia="ja-JP"/>
        </w:rPr>
        <w:t>People v. Hill</w:t>
      </w:r>
      <w:r w:rsidR="007B0F86">
        <w:rPr>
          <w:sz w:val="26"/>
          <w:szCs w:val="26"/>
          <w:lang w:eastAsia="ja-JP"/>
        </w:rPr>
        <w:t xml:space="preserve">, </w:t>
      </w:r>
      <w:r w:rsidR="007B0F86">
        <w:rPr>
          <w:i/>
          <w:sz w:val="26"/>
          <w:szCs w:val="26"/>
          <w:lang w:eastAsia="ja-JP"/>
        </w:rPr>
        <w:t>supra</w:t>
      </w:r>
      <w:r w:rsidR="007B0F86">
        <w:rPr>
          <w:sz w:val="26"/>
          <w:szCs w:val="26"/>
          <w:lang w:eastAsia="ja-JP"/>
        </w:rPr>
        <w:t>,</w:t>
      </w:r>
      <w:r w:rsidR="007B0F86">
        <w:rPr>
          <w:i/>
          <w:sz w:val="26"/>
          <w:szCs w:val="26"/>
          <w:lang w:eastAsia="ja-JP"/>
        </w:rPr>
        <w:t xml:space="preserve"> </w:t>
      </w:r>
      <w:r w:rsidRPr="00486789">
        <w:rPr>
          <w:sz w:val="26"/>
          <w:szCs w:val="26"/>
          <w:lang w:eastAsia="ja-JP"/>
        </w:rPr>
        <w:t>17 Cal.4th 800, the court found misconduct when the prosecutor argued, “[t]here must be some evidence from which there is a reason for a doubt.”  (</w:t>
      </w:r>
      <w:r w:rsidRPr="00486789">
        <w:rPr>
          <w:i/>
          <w:iCs/>
          <w:sz w:val="26"/>
          <w:szCs w:val="26"/>
          <w:lang w:eastAsia="ja-JP"/>
        </w:rPr>
        <w:t>Id.</w:t>
      </w:r>
      <w:r w:rsidRPr="00486789">
        <w:rPr>
          <w:sz w:val="26"/>
          <w:szCs w:val="26"/>
          <w:lang w:eastAsia="ja-JP"/>
        </w:rPr>
        <w:t xml:space="preserve"> at p. 831, italics </w:t>
      </w:r>
      <w:r w:rsidR="00282C90">
        <w:rPr>
          <w:sz w:val="26"/>
          <w:szCs w:val="26"/>
          <w:lang w:eastAsia="ja-JP"/>
        </w:rPr>
        <w:t>omitted</w:t>
      </w:r>
      <w:r w:rsidRPr="00486789">
        <w:rPr>
          <w:sz w:val="26"/>
          <w:szCs w:val="26"/>
          <w:lang w:eastAsia="ja-JP"/>
        </w:rPr>
        <w:t>.)  The court stated the prosecutor “committed misconduct insofar as her statements could reasonably be interpreted as suggesting to the jury she did not have the burden of proving every element of the crimes charged beyond a reasonable doubt.”  (</w:t>
      </w:r>
      <w:r w:rsidRPr="00486789">
        <w:rPr>
          <w:i/>
          <w:iCs/>
          <w:sz w:val="26"/>
          <w:szCs w:val="26"/>
          <w:lang w:eastAsia="ja-JP"/>
        </w:rPr>
        <w:t>Ibid.</w:t>
      </w:r>
      <w:r w:rsidRPr="00486789">
        <w:rPr>
          <w:sz w:val="26"/>
          <w:szCs w:val="26"/>
          <w:lang w:eastAsia="ja-JP"/>
        </w:rPr>
        <w:t>)  The court also surmised that it was possible the prosecutor “was claiming there must be some affirmative evidence demonstrating a reasonable doubt.”  (</w:t>
      </w:r>
      <w:r w:rsidRPr="00486789">
        <w:rPr>
          <w:i/>
          <w:iCs/>
          <w:sz w:val="26"/>
          <w:szCs w:val="26"/>
          <w:lang w:eastAsia="ja-JP"/>
        </w:rPr>
        <w:t>Ibid.</w:t>
      </w:r>
      <w:r w:rsidRPr="00486789">
        <w:rPr>
          <w:sz w:val="26"/>
          <w:szCs w:val="26"/>
          <w:lang w:eastAsia="ja-JP"/>
        </w:rPr>
        <w:t>)  </w:t>
      </w:r>
    </w:p>
    <w:p w14:paraId="04CA6BC2" w14:textId="7999B452" w:rsidR="00592343" w:rsidRPr="00486789" w:rsidRDefault="00592343" w:rsidP="00E83677">
      <w:pPr>
        <w:widowControl w:val="0"/>
        <w:autoSpaceDE w:val="0"/>
        <w:autoSpaceDN w:val="0"/>
        <w:adjustRightInd w:val="0"/>
        <w:spacing w:line="480" w:lineRule="auto"/>
        <w:ind w:firstLine="720"/>
        <w:rPr>
          <w:sz w:val="26"/>
          <w:szCs w:val="26"/>
          <w:lang w:eastAsia="ja-JP"/>
        </w:rPr>
      </w:pPr>
      <w:r w:rsidRPr="00486789">
        <w:rPr>
          <w:sz w:val="26"/>
          <w:szCs w:val="26"/>
          <w:lang w:eastAsia="ja-JP"/>
        </w:rPr>
        <w:t>A prosecutor also may not argue</w:t>
      </w:r>
      <w:r w:rsidR="00C3678B">
        <w:rPr>
          <w:sz w:val="26"/>
          <w:szCs w:val="26"/>
          <w:lang w:eastAsia="ja-JP"/>
        </w:rPr>
        <w:t xml:space="preserve"> “that you as jurors do your duty and well consider this matter and find these defendants guilty</w:t>
      </w:r>
      <w:r w:rsidRPr="00486789">
        <w:rPr>
          <w:sz w:val="26"/>
          <w:szCs w:val="26"/>
          <w:lang w:eastAsia="ja-JP"/>
        </w:rPr>
        <w:t>” without tying such a duty to the necessity of evidentiary proof.  (</w:t>
      </w:r>
      <w:r w:rsidR="00830088" w:rsidRPr="00486789">
        <w:rPr>
          <w:i/>
          <w:iCs/>
          <w:sz w:val="26"/>
          <w:szCs w:val="26"/>
          <w:lang w:eastAsia="ja-JP"/>
        </w:rPr>
        <w:t xml:space="preserve">United States </w:t>
      </w:r>
      <w:r w:rsidRPr="00486789">
        <w:rPr>
          <w:i/>
          <w:iCs/>
          <w:sz w:val="26"/>
          <w:szCs w:val="26"/>
          <w:lang w:eastAsia="ja-JP"/>
        </w:rPr>
        <w:t>v. Sanchez</w:t>
      </w:r>
      <w:r w:rsidRPr="00486789">
        <w:rPr>
          <w:sz w:val="26"/>
          <w:szCs w:val="26"/>
          <w:lang w:eastAsia="ja-JP"/>
        </w:rPr>
        <w:t xml:space="preserve"> (9th Cir. 1999) 176 F.3d 1214</w:t>
      </w:r>
      <w:r w:rsidR="009F5913">
        <w:rPr>
          <w:sz w:val="26"/>
          <w:szCs w:val="26"/>
          <w:lang w:eastAsia="ja-JP"/>
        </w:rPr>
        <w:t>, 1224-1225</w:t>
      </w:r>
      <w:r w:rsidRPr="00486789">
        <w:rPr>
          <w:sz w:val="26"/>
          <w:szCs w:val="26"/>
          <w:lang w:eastAsia="ja-JP"/>
        </w:rPr>
        <w:t>.)  </w:t>
      </w:r>
    </w:p>
    <w:p w14:paraId="6494B5F6" w14:textId="2080AA5F"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 xml:space="preserve">Other improper prosecution arguments trivializing reasonable doubt </w:t>
      </w:r>
      <w:r w:rsidR="00871FCB">
        <w:rPr>
          <w:sz w:val="26"/>
          <w:szCs w:val="26"/>
          <w:lang w:eastAsia="ja-JP"/>
        </w:rPr>
        <w:t>can be</w:t>
      </w:r>
      <w:r w:rsidR="00F50915" w:rsidRPr="00486789">
        <w:rPr>
          <w:sz w:val="26"/>
          <w:szCs w:val="26"/>
          <w:lang w:eastAsia="ja-JP"/>
        </w:rPr>
        <w:t xml:space="preserve"> </w:t>
      </w:r>
      <w:r w:rsidRPr="00486789">
        <w:rPr>
          <w:sz w:val="26"/>
          <w:szCs w:val="26"/>
          <w:lang w:eastAsia="ja-JP"/>
        </w:rPr>
        <w:t>found in:</w:t>
      </w:r>
      <w:r w:rsidR="008221DB" w:rsidRPr="00486789">
        <w:rPr>
          <w:sz w:val="26"/>
          <w:szCs w:val="26"/>
          <w:lang w:eastAsia="ja-JP"/>
        </w:rPr>
        <w:t xml:space="preserve"> </w:t>
      </w:r>
      <w:r w:rsidR="00BA131A" w:rsidRPr="00486789">
        <w:rPr>
          <w:i/>
          <w:iCs/>
          <w:sz w:val="26"/>
          <w:szCs w:val="26"/>
          <w:lang w:eastAsia="ja-JP"/>
        </w:rPr>
        <w:t>People v. Medina</w:t>
      </w:r>
      <w:r w:rsidR="00BA131A" w:rsidRPr="00486789">
        <w:rPr>
          <w:sz w:val="26"/>
          <w:szCs w:val="26"/>
          <w:lang w:eastAsia="ja-JP"/>
        </w:rPr>
        <w:t xml:space="preserve"> (1995) 11 Cal.4th 694, 745 (in voir dire and without objection, prosecutor used a chart with two lines, one representing 100% certainty and one underneath representing proof beyond a reasonable doubt; the court noted problems with this – “perils undoubtedly would attend a prosecutor's attempt to reduce the concept of guilt beyond a reasonable doubt to a mere line on a graph or chart” but held no “prejudicial misconduct” because later instructions would have clear</w:t>
      </w:r>
      <w:r w:rsidR="001B50F3">
        <w:rPr>
          <w:sz w:val="26"/>
          <w:szCs w:val="26"/>
          <w:lang w:eastAsia="ja-JP"/>
        </w:rPr>
        <w:t>ed</w:t>
      </w:r>
      <w:r w:rsidR="00BA131A" w:rsidRPr="00486789">
        <w:rPr>
          <w:sz w:val="26"/>
          <w:szCs w:val="26"/>
          <w:lang w:eastAsia="ja-JP"/>
        </w:rPr>
        <w:t xml:space="preserve"> it up</w:t>
      </w:r>
      <w:r w:rsidR="00BA131A">
        <w:rPr>
          <w:sz w:val="26"/>
          <w:szCs w:val="26"/>
          <w:lang w:eastAsia="ja-JP"/>
        </w:rPr>
        <w:t xml:space="preserve">); </w:t>
      </w:r>
      <w:r w:rsidR="008221DB" w:rsidRPr="00486789">
        <w:rPr>
          <w:i/>
          <w:sz w:val="26"/>
          <w:szCs w:val="26"/>
          <w:lang w:eastAsia="ja-JP"/>
        </w:rPr>
        <w:t>People v. Otero</w:t>
      </w:r>
      <w:r w:rsidR="004E518D" w:rsidRPr="00486789">
        <w:rPr>
          <w:sz w:val="26"/>
          <w:szCs w:val="26"/>
          <w:lang w:eastAsia="ja-JP"/>
        </w:rPr>
        <w:t xml:space="preserve"> (2012) 210 Cal.App.4th 865</w:t>
      </w:r>
      <w:r w:rsidR="00CF42CA">
        <w:rPr>
          <w:sz w:val="26"/>
          <w:szCs w:val="26"/>
          <w:lang w:eastAsia="ja-JP"/>
        </w:rPr>
        <w:t>, 872</w:t>
      </w:r>
      <w:r w:rsidR="004E518D" w:rsidRPr="00486789">
        <w:rPr>
          <w:sz w:val="26"/>
          <w:szCs w:val="26"/>
          <w:lang w:eastAsia="ja-JP"/>
        </w:rPr>
        <w:t xml:space="preserve"> (DA used rough and partially incorrect map of California </w:t>
      </w:r>
      <w:r w:rsidR="0067115F">
        <w:rPr>
          <w:sz w:val="26"/>
          <w:szCs w:val="26"/>
          <w:lang w:eastAsia="ja-JP"/>
        </w:rPr>
        <w:t>to explain</w:t>
      </w:r>
      <w:r w:rsidR="004E518D" w:rsidRPr="00486789">
        <w:rPr>
          <w:sz w:val="26"/>
          <w:szCs w:val="26"/>
          <w:lang w:eastAsia="ja-JP"/>
        </w:rPr>
        <w:t xml:space="preserve"> reasonable doubt</w:t>
      </w:r>
      <w:r w:rsidR="00A664C4">
        <w:rPr>
          <w:sz w:val="26"/>
          <w:szCs w:val="26"/>
          <w:lang w:eastAsia="ja-JP"/>
        </w:rPr>
        <w:t>,</w:t>
      </w:r>
      <w:r w:rsidR="00776F2F">
        <w:rPr>
          <w:sz w:val="26"/>
          <w:szCs w:val="26"/>
          <w:lang w:eastAsia="ja-JP"/>
        </w:rPr>
        <w:t xml:space="preserve"> with the statement: “</w:t>
      </w:r>
      <w:r w:rsidR="004E518D" w:rsidRPr="00486789">
        <w:rPr>
          <w:sz w:val="26"/>
          <w:szCs w:val="26"/>
          <w:lang w:eastAsia="ja-JP"/>
        </w:rPr>
        <w:t xml:space="preserve">‘Even with incomplete and incorrect information, no reasonable doubt </w:t>
      </w:r>
      <w:r w:rsidR="004E518D" w:rsidRPr="00486789">
        <w:rPr>
          <w:sz w:val="26"/>
          <w:szCs w:val="26"/>
          <w:lang w:eastAsia="ja-JP"/>
        </w:rPr>
        <w:lastRenderedPageBreak/>
        <w:t>that this is California</w:t>
      </w:r>
      <w:r w:rsidR="00A664C4">
        <w:rPr>
          <w:sz w:val="26"/>
          <w:szCs w:val="26"/>
          <w:lang w:eastAsia="ja-JP"/>
        </w:rPr>
        <w:t>.</w:t>
      </w:r>
      <w:r w:rsidR="00B95F54">
        <w:rPr>
          <w:sz w:val="26"/>
          <w:szCs w:val="26"/>
          <w:lang w:eastAsia="ja-JP"/>
        </w:rPr>
        <w:t>’</w:t>
      </w:r>
      <w:r w:rsidR="00A664C4">
        <w:rPr>
          <w:sz w:val="26"/>
          <w:szCs w:val="26"/>
          <w:lang w:eastAsia="ja-JP"/>
        </w:rPr>
        <w:t>”</w:t>
      </w:r>
      <w:r w:rsidR="004E518D" w:rsidRPr="00486789">
        <w:rPr>
          <w:sz w:val="26"/>
          <w:szCs w:val="26"/>
          <w:lang w:eastAsia="ja-JP"/>
        </w:rPr>
        <w:t>);</w:t>
      </w:r>
      <w:r w:rsidRPr="00486789">
        <w:rPr>
          <w:sz w:val="26"/>
          <w:szCs w:val="26"/>
          <w:lang w:eastAsia="ja-JP"/>
        </w:rPr>
        <w:t xml:space="preserve"> </w:t>
      </w:r>
      <w:r w:rsidRPr="00486789">
        <w:rPr>
          <w:i/>
          <w:iCs/>
          <w:sz w:val="26"/>
          <w:szCs w:val="26"/>
          <w:lang w:eastAsia="ja-JP"/>
        </w:rPr>
        <w:t xml:space="preserve">People v. Katzenberger </w:t>
      </w:r>
      <w:r w:rsidRPr="00486789">
        <w:rPr>
          <w:sz w:val="26"/>
          <w:szCs w:val="26"/>
          <w:lang w:eastAsia="ja-JP"/>
        </w:rPr>
        <w:t>(2009) 178 Cal.App.4th 1</w:t>
      </w:r>
      <w:r w:rsidR="002D103E" w:rsidRPr="00486789">
        <w:rPr>
          <w:sz w:val="26"/>
          <w:szCs w:val="26"/>
          <w:lang w:eastAsia="ja-JP"/>
        </w:rPr>
        <w:t>260</w:t>
      </w:r>
      <w:r w:rsidR="00484EEC">
        <w:rPr>
          <w:sz w:val="26"/>
          <w:szCs w:val="26"/>
          <w:lang w:eastAsia="ja-JP"/>
        </w:rPr>
        <w:t>, 1268</w:t>
      </w:r>
      <w:r w:rsidR="002D103E" w:rsidRPr="00486789">
        <w:rPr>
          <w:sz w:val="26"/>
          <w:szCs w:val="26"/>
          <w:lang w:eastAsia="ja-JP"/>
        </w:rPr>
        <w:t xml:space="preserve"> (DA pulled</w:t>
      </w:r>
      <w:r w:rsidRPr="00486789">
        <w:rPr>
          <w:sz w:val="26"/>
          <w:szCs w:val="26"/>
          <w:lang w:eastAsia="ja-JP"/>
        </w:rPr>
        <w:t xml:space="preserve"> two</w:t>
      </w:r>
      <w:r w:rsidR="00F50915" w:rsidRPr="00486789">
        <w:rPr>
          <w:sz w:val="26"/>
          <w:szCs w:val="26"/>
          <w:lang w:eastAsia="ja-JP"/>
        </w:rPr>
        <w:t xml:space="preserve"> </w:t>
      </w:r>
      <w:r w:rsidRPr="00486789">
        <w:rPr>
          <w:sz w:val="26"/>
          <w:szCs w:val="26"/>
          <w:lang w:eastAsia="ja-JP"/>
        </w:rPr>
        <w:t>pieces out of an eight piece puzzle and argue</w:t>
      </w:r>
      <w:r w:rsidR="002D103E" w:rsidRPr="00486789">
        <w:rPr>
          <w:sz w:val="26"/>
          <w:szCs w:val="26"/>
          <w:lang w:eastAsia="ja-JP"/>
        </w:rPr>
        <w:t>d</w:t>
      </w:r>
      <w:r w:rsidRPr="00486789">
        <w:rPr>
          <w:sz w:val="26"/>
          <w:szCs w:val="26"/>
          <w:lang w:eastAsia="ja-JP"/>
        </w:rPr>
        <w:t xml:space="preserve"> that because the picture of the Statue of Liberty was discernible, that was proof beyond a reasonable doubt); </w:t>
      </w:r>
      <w:r w:rsidRPr="00486789">
        <w:rPr>
          <w:i/>
          <w:iCs/>
          <w:sz w:val="26"/>
          <w:szCs w:val="26"/>
          <w:lang w:eastAsia="ja-JP"/>
        </w:rPr>
        <w:t xml:space="preserve">People v. Mesa </w:t>
      </w:r>
      <w:r w:rsidRPr="00486789">
        <w:rPr>
          <w:sz w:val="26"/>
          <w:szCs w:val="26"/>
          <w:lang w:eastAsia="ja-JP"/>
        </w:rPr>
        <w:t>(2006) 144 Cal.App.4th 1000</w:t>
      </w:r>
      <w:r w:rsidR="007A4270">
        <w:rPr>
          <w:sz w:val="26"/>
          <w:szCs w:val="26"/>
          <w:lang w:eastAsia="ja-JP"/>
        </w:rPr>
        <w:t>, 1005</w:t>
      </w:r>
      <w:r w:rsidRPr="00486789">
        <w:rPr>
          <w:sz w:val="26"/>
          <w:szCs w:val="26"/>
          <w:lang w:eastAsia="ja-JP"/>
        </w:rPr>
        <w:t xml:space="preserve"> (error to argue that if the jury couldn</w:t>
      </w:r>
      <w:r w:rsidR="00DE0957">
        <w:rPr>
          <w:sz w:val="26"/>
          <w:szCs w:val="26"/>
          <w:lang w:eastAsia="ja-JP"/>
        </w:rPr>
        <w:t>’</w:t>
      </w:r>
      <w:r w:rsidRPr="00486789">
        <w:rPr>
          <w:sz w:val="26"/>
          <w:szCs w:val="26"/>
          <w:lang w:eastAsia="ja-JP"/>
        </w:rPr>
        <w:t>t convict based on fingerprint evidence, the police were wasting their time, and unless the defendant explained the print</w:t>
      </w:r>
      <w:r w:rsidR="005967B5">
        <w:rPr>
          <w:sz w:val="26"/>
          <w:szCs w:val="26"/>
          <w:lang w:eastAsia="ja-JP"/>
        </w:rPr>
        <w:t>’</w:t>
      </w:r>
      <w:r w:rsidRPr="00486789">
        <w:rPr>
          <w:sz w:val="26"/>
          <w:szCs w:val="26"/>
          <w:lang w:eastAsia="ja-JP"/>
        </w:rPr>
        <w:t xml:space="preserve">s presence, </w:t>
      </w:r>
      <w:r w:rsidR="00DE0957">
        <w:rPr>
          <w:sz w:val="26"/>
          <w:szCs w:val="26"/>
          <w:lang w:eastAsia="ja-JP"/>
        </w:rPr>
        <w:t>“</w:t>
      </w:r>
      <w:r w:rsidRPr="00486789">
        <w:rPr>
          <w:sz w:val="26"/>
          <w:szCs w:val="26"/>
          <w:lang w:eastAsia="ja-JP"/>
        </w:rPr>
        <w:t>you</w:t>
      </w:r>
      <w:r w:rsidR="00DE0957">
        <w:rPr>
          <w:sz w:val="26"/>
          <w:szCs w:val="26"/>
          <w:lang w:eastAsia="ja-JP"/>
        </w:rPr>
        <w:t>’</w:t>
      </w:r>
      <w:r w:rsidRPr="00486789">
        <w:rPr>
          <w:sz w:val="26"/>
          <w:szCs w:val="26"/>
          <w:lang w:eastAsia="ja-JP"/>
        </w:rPr>
        <w:t>ll know he's guilty</w:t>
      </w:r>
      <w:r w:rsidR="005967B5">
        <w:rPr>
          <w:sz w:val="26"/>
          <w:szCs w:val="26"/>
          <w:lang w:eastAsia="ja-JP"/>
        </w:rPr>
        <w:t>”</w:t>
      </w:r>
      <w:r w:rsidRPr="00486789">
        <w:rPr>
          <w:sz w:val="26"/>
          <w:szCs w:val="26"/>
          <w:lang w:eastAsia="ja-JP"/>
        </w:rPr>
        <w:t xml:space="preserve">); </w:t>
      </w:r>
      <w:r w:rsidR="00B86351" w:rsidRPr="00486789">
        <w:rPr>
          <w:i/>
          <w:sz w:val="26"/>
          <w:szCs w:val="26"/>
          <w:lang w:eastAsia="ja-JP"/>
        </w:rPr>
        <w:t xml:space="preserve">People v. Johnson </w:t>
      </w:r>
      <w:r w:rsidR="00B86351" w:rsidRPr="00486789">
        <w:rPr>
          <w:sz w:val="26"/>
          <w:szCs w:val="26"/>
          <w:lang w:eastAsia="ja-JP"/>
        </w:rPr>
        <w:t xml:space="preserve">(2004) 119 Cal.App.4th </w:t>
      </w:r>
      <w:r w:rsidR="007E53EA">
        <w:rPr>
          <w:sz w:val="26"/>
          <w:szCs w:val="26"/>
          <w:lang w:eastAsia="ja-JP"/>
        </w:rPr>
        <w:t>976</w:t>
      </w:r>
      <w:r w:rsidR="00C91BF1">
        <w:rPr>
          <w:sz w:val="26"/>
          <w:szCs w:val="26"/>
          <w:lang w:eastAsia="ja-JP"/>
        </w:rPr>
        <w:t>, 980-</w:t>
      </w:r>
      <w:r w:rsidR="001B57A2">
        <w:rPr>
          <w:sz w:val="26"/>
          <w:szCs w:val="26"/>
          <w:lang w:eastAsia="ja-JP"/>
        </w:rPr>
        <w:t>985</w:t>
      </w:r>
      <w:r w:rsidR="00B86351" w:rsidRPr="00486789">
        <w:rPr>
          <w:sz w:val="26"/>
          <w:szCs w:val="26"/>
          <w:lang w:eastAsia="ja-JP"/>
        </w:rPr>
        <w:t xml:space="preserve"> (the court “equated proof beyond a reasonable doubt to everyday decisionmaking in a juror’s life” and the prosecutor, taking his cues from the court’s reasonable doubt instructions, did the same in his closing argument; held reversible per se); </w:t>
      </w:r>
      <w:r w:rsidRPr="00486789">
        <w:rPr>
          <w:i/>
          <w:iCs/>
          <w:sz w:val="26"/>
          <w:szCs w:val="26"/>
          <w:lang w:eastAsia="ja-JP"/>
        </w:rPr>
        <w:t xml:space="preserve">People v. Nguyen </w:t>
      </w:r>
      <w:r w:rsidRPr="00486789">
        <w:rPr>
          <w:sz w:val="26"/>
          <w:szCs w:val="26"/>
          <w:lang w:eastAsia="ja-JP"/>
        </w:rPr>
        <w:t>(1995) 40 Cal.App.4th 28, 35 (“the jails and prisons are full, ladies and gentlemen. [¶] It's a very reachable standard that you use every day in your lives when you make important decisions, decisions about whether you want to get married, decisions that take your life at stake when you change lanes as you're driving. If you have reasonable doubt that you're going to get in a car accident, yo</w:t>
      </w:r>
      <w:r w:rsidR="00BA131A">
        <w:rPr>
          <w:sz w:val="26"/>
          <w:szCs w:val="26"/>
          <w:lang w:eastAsia="ja-JP"/>
        </w:rPr>
        <w:t>u don't change lanes.”</w:t>
      </w:r>
      <w:r w:rsidRPr="00486789">
        <w:rPr>
          <w:sz w:val="26"/>
          <w:szCs w:val="26"/>
          <w:lang w:eastAsia="ja-JP"/>
        </w:rPr>
        <w:t>).</w:t>
      </w:r>
    </w:p>
    <w:p w14:paraId="381578F5" w14:textId="7033A4B6" w:rsidR="00592343" w:rsidRPr="00486789" w:rsidRDefault="009F7F1F" w:rsidP="00E83677">
      <w:pPr>
        <w:widowControl w:val="0"/>
        <w:autoSpaceDE w:val="0"/>
        <w:autoSpaceDN w:val="0"/>
        <w:adjustRightInd w:val="0"/>
        <w:spacing w:line="480" w:lineRule="auto"/>
        <w:ind w:firstLine="576"/>
        <w:rPr>
          <w:b/>
          <w:bCs/>
          <w:sz w:val="26"/>
          <w:szCs w:val="26"/>
          <w:lang w:eastAsia="ja-JP"/>
        </w:rPr>
      </w:pPr>
      <w:r w:rsidRPr="00486789">
        <w:rPr>
          <w:b/>
          <w:bCs/>
          <w:sz w:val="26"/>
          <w:szCs w:val="26"/>
          <w:lang w:eastAsia="ja-JP"/>
        </w:rPr>
        <w:t>G</w:t>
      </w:r>
      <w:r w:rsidR="00592343" w:rsidRPr="00486789">
        <w:rPr>
          <w:b/>
          <w:bCs/>
          <w:sz w:val="26"/>
          <w:szCs w:val="26"/>
          <w:lang w:eastAsia="ja-JP"/>
        </w:rPr>
        <w:t xml:space="preserve">. </w:t>
      </w:r>
      <w:r w:rsidR="00592343" w:rsidRPr="00486789">
        <w:rPr>
          <w:b/>
          <w:bCs/>
          <w:sz w:val="26"/>
          <w:szCs w:val="26"/>
          <w:u w:val="single"/>
          <w:lang w:eastAsia="ja-JP"/>
        </w:rPr>
        <w:t>Burdening Exercise of Other Rights</w:t>
      </w:r>
      <w:r w:rsidR="00592343" w:rsidRPr="00486789">
        <w:rPr>
          <w:b/>
          <w:bCs/>
          <w:sz w:val="26"/>
          <w:szCs w:val="26"/>
          <w:lang w:eastAsia="ja-JP"/>
        </w:rPr>
        <w:t>:</w:t>
      </w:r>
    </w:p>
    <w:p w14:paraId="0842C8DD" w14:textId="258C1B3A" w:rsidR="009F7F1F" w:rsidRPr="00486789" w:rsidRDefault="009F7F1F" w:rsidP="00E83677">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t xml:space="preserve">A prosecutor may not comment about a defendant’s exercise of </w:t>
      </w:r>
      <w:r w:rsidR="00AE273C" w:rsidRPr="00486789">
        <w:rPr>
          <w:bCs/>
          <w:sz w:val="26"/>
          <w:szCs w:val="26"/>
          <w:lang w:eastAsia="ja-JP"/>
        </w:rPr>
        <w:t>his Fourth Amendment rights</w:t>
      </w:r>
      <w:r w:rsidRPr="00486789">
        <w:rPr>
          <w:bCs/>
          <w:sz w:val="26"/>
          <w:szCs w:val="26"/>
          <w:lang w:eastAsia="ja-JP"/>
        </w:rPr>
        <w:t>.  (</w:t>
      </w:r>
      <w:r w:rsidRPr="00486789">
        <w:rPr>
          <w:bCs/>
          <w:i/>
          <w:sz w:val="26"/>
          <w:szCs w:val="26"/>
          <w:lang w:eastAsia="ja-JP"/>
        </w:rPr>
        <w:t xml:space="preserve">People v. Keener </w:t>
      </w:r>
      <w:r w:rsidRPr="00486789">
        <w:rPr>
          <w:bCs/>
          <w:sz w:val="26"/>
          <w:szCs w:val="26"/>
          <w:lang w:eastAsia="ja-JP"/>
        </w:rPr>
        <w:t xml:space="preserve">(1983) 148 Cal.App.3d 73, 78-79; </w:t>
      </w:r>
      <w:r w:rsidRPr="00486789">
        <w:rPr>
          <w:bCs/>
          <w:i/>
          <w:sz w:val="26"/>
          <w:szCs w:val="26"/>
          <w:lang w:eastAsia="ja-JP"/>
        </w:rPr>
        <w:t>Crofoot v. Superior Court</w:t>
      </w:r>
      <w:r w:rsidRPr="00486789">
        <w:rPr>
          <w:bCs/>
          <w:sz w:val="26"/>
          <w:szCs w:val="26"/>
          <w:lang w:eastAsia="ja-JP"/>
        </w:rPr>
        <w:t xml:space="preserve"> (1981) 121 Cal.App.3d 717, 725; </w:t>
      </w:r>
      <w:r w:rsidR="00121CA7" w:rsidRPr="00486789">
        <w:rPr>
          <w:bCs/>
          <w:i/>
          <w:sz w:val="26"/>
          <w:szCs w:val="26"/>
          <w:lang w:eastAsia="ja-JP"/>
        </w:rPr>
        <w:t xml:space="preserve">United States v. Prescott </w:t>
      </w:r>
      <w:r w:rsidR="00121CA7" w:rsidRPr="00486789">
        <w:rPr>
          <w:bCs/>
          <w:sz w:val="26"/>
          <w:szCs w:val="26"/>
          <w:lang w:eastAsia="ja-JP"/>
        </w:rPr>
        <w:t>(9th Cir. 1978) 581 F.2d 1343, 1352 (“Yet use by the prosecutor of the refusal of entry, like use of the silence by the prosecutor, can ha</w:t>
      </w:r>
      <w:r w:rsidR="001043A8">
        <w:rPr>
          <w:bCs/>
          <w:sz w:val="26"/>
          <w:szCs w:val="26"/>
          <w:lang w:eastAsia="ja-JP"/>
        </w:rPr>
        <w:t xml:space="preserve">ve but one objective </w:t>
      </w:r>
      <w:r w:rsidR="00121CA7" w:rsidRPr="00486789">
        <w:rPr>
          <w:bCs/>
          <w:sz w:val="26"/>
          <w:szCs w:val="26"/>
          <w:lang w:eastAsia="ja-JP"/>
        </w:rPr>
        <w:t xml:space="preserve">to induce the </w:t>
      </w:r>
      <w:r w:rsidR="00121CA7" w:rsidRPr="00486789">
        <w:rPr>
          <w:bCs/>
          <w:sz w:val="26"/>
          <w:szCs w:val="26"/>
          <w:lang w:eastAsia="ja-JP"/>
        </w:rPr>
        <w:lastRenderedPageBreak/>
        <w:t xml:space="preserve">jury to infer guilt”); </w:t>
      </w:r>
      <w:r w:rsidRPr="00486789">
        <w:rPr>
          <w:bCs/>
          <w:sz w:val="26"/>
          <w:szCs w:val="26"/>
          <w:lang w:eastAsia="ja-JP"/>
        </w:rPr>
        <w:t xml:space="preserve">but see </w:t>
      </w:r>
      <w:r w:rsidRPr="00486789">
        <w:rPr>
          <w:bCs/>
          <w:i/>
          <w:sz w:val="26"/>
          <w:szCs w:val="26"/>
          <w:lang w:eastAsia="ja-JP"/>
        </w:rPr>
        <w:t>People v. Redmond</w:t>
      </w:r>
      <w:r w:rsidRPr="00486789">
        <w:rPr>
          <w:bCs/>
          <w:sz w:val="26"/>
          <w:szCs w:val="26"/>
          <w:lang w:eastAsia="ja-JP"/>
        </w:rPr>
        <w:t xml:space="preserve"> (1981) 29 Cal.3d 904, 909 [defendant’s caution to his mother not to let police into her garage was not an assertion of </w:t>
      </w:r>
      <w:r w:rsidRPr="00486789">
        <w:rPr>
          <w:bCs/>
          <w:i/>
          <w:sz w:val="26"/>
          <w:szCs w:val="26"/>
          <w:lang w:eastAsia="ja-JP"/>
        </w:rPr>
        <w:t xml:space="preserve">his </w:t>
      </w:r>
      <w:r w:rsidRPr="00486789">
        <w:rPr>
          <w:bCs/>
          <w:sz w:val="26"/>
          <w:szCs w:val="26"/>
          <w:lang w:eastAsia="ja-JP"/>
        </w:rPr>
        <w:t xml:space="preserve">rights].)  </w:t>
      </w:r>
    </w:p>
    <w:p w14:paraId="5C6B7633" w14:textId="6C966033" w:rsidR="00AE273C" w:rsidRPr="00486789" w:rsidRDefault="00AE273C" w:rsidP="00E83677">
      <w:pPr>
        <w:widowControl w:val="0"/>
        <w:autoSpaceDE w:val="0"/>
        <w:autoSpaceDN w:val="0"/>
        <w:adjustRightInd w:val="0"/>
        <w:spacing w:line="480" w:lineRule="auto"/>
        <w:ind w:firstLine="576"/>
        <w:rPr>
          <w:sz w:val="26"/>
          <w:szCs w:val="26"/>
          <w:lang w:eastAsia="ja-JP"/>
        </w:rPr>
      </w:pPr>
      <w:r w:rsidRPr="00486789">
        <w:rPr>
          <w:bCs/>
          <w:sz w:val="26"/>
          <w:szCs w:val="26"/>
          <w:lang w:eastAsia="ja-JP"/>
        </w:rPr>
        <w:t xml:space="preserve">Commenting on </w:t>
      </w:r>
      <w:r w:rsidR="00BC352C" w:rsidRPr="00486789">
        <w:rPr>
          <w:bCs/>
          <w:sz w:val="26"/>
          <w:szCs w:val="26"/>
          <w:lang w:eastAsia="ja-JP"/>
        </w:rPr>
        <w:t xml:space="preserve">a defendant’s assertions of his rights under </w:t>
      </w:r>
      <w:r w:rsidR="00BC352C" w:rsidRPr="00486789">
        <w:rPr>
          <w:bCs/>
          <w:i/>
          <w:sz w:val="26"/>
          <w:szCs w:val="26"/>
          <w:lang w:eastAsia="ja-JP"/>
        </w:rPr>
        <w:t>Miranda v. Arizona</w:t>
      </w:r>
      <w:r w:rsidR="00BC352C" w:rsidRPr="00486789">
        <w:rPr>
          <w:bCs/>
          <w:sz w:val="26"/>
          <w:szCs w:val="26"/>
          <w:lang w:eastAsia="ja-JP"/>
        </w:rPr>
        <w:t xml:space="preserve"> (</w:t>
      </w:r>
      <w:r w:rsidR="00AB0D72" w:rsidRPr="00486789">
        <w:rPr>
          <w:bCs/>
          <w:sz w:val="26"/>
          <w:szCs w:val="26"/>
          <w:lang w:eastAsia="ja-JP"/>
        </w:rPr>
        <w:t xml:space="preserve">1966) 384 U.S. 436, or his right to counsel during interrogation, is considered constitutional error under </w:t>
      </w:r>
      <w:r w:rsidR="00AB0D72" w:rsidRPr="00486789">
        <w:rPr>
          <w:bCs/>
          <w:i/>
          <w:sz w:val="26"/>
          <w:szCs w:val="26"/>
          <w:lang w:eastAsia="ja-JP"/>
        </w:rPr>
        <w:t>Doyle v. Ohio</w:t>
      </w:r>
      <w:r w:rsidR="00F07847" w:rsidRPr="00486789">
        <w:rPr>
          <w:bCs/>
          <w:sz w:val="26"/>
          <w:szCs w:val="26"/>
          <w:lang w:eastAsia="ja-JP"/>
        </w:rPr>
        <w:t xml:space="preserve"> (1976) 426 U.S. 610.  (</w:t>
      </w:r>
      <w:r w:rsidR="00F07847" w:rsidRPr="00486789">
        <w:rPr>
          <w:bCs/>
          <w:i/>
          <w:sz w:val="26"/>
          <w:szCs w:val="26"/>
          <w:lang w:eastAsia="ja-JP"/>
        </w:rPr>
        <w:t>U</w:t>
      </w:r>
      <w:r w:rsidR="008F75E8" w:rsidRPr="00486789">
        <w:rPr>
          <w:bCs/>
          <w:i/>
          <w:sz w:val="26"/>
          <w:szCs w:val="26"/>
          <w:lang w:eastAsia="ja-JP"/>
        </w:rPr>
        <w:t>nited States</w:t>
      </w:r>
      <w:r w:rsidR="00F07847" w:rsidRPr="00486789">
        <w:rPr>
          <w:bCs/>
          <w:i/>
          <w:sz w:val="26"/>
          <w:szCs w:val="26"/>
          <w:lang w:eastAsia="ja-JP"/>
        </w:rPr>
        <w:t xml:space="preserve"> v. Caruto</w:t>
      </w:r>
      <w:r w:rsidR="00F07847" w:rsidRPr="00486789">
        <w:rPr>
          <w:bCs/>
          <w:sz w:val="26"/>
          <w:szCs w:val="26"/>
          <w:lang w:eastAsia="ja-JP"/>
        </w:rPr>
        <w:t xml:space="preserve"> (9th Cir. 2008) 532 F.3d 822</w:t>
      </w:r>
      <w:r w:rsidR="0089664E" w:rsidRPr="00486789">
        <w:rPr>
          <w:bCs/>
          <w:sz w:val="26"/>
          <w:szCs w:val="26"/>
          <w:lang w:eastAsia="ja-JP"/>
        </w:rPr>
        <w:t xml:space="preserve">.)  </w:t>
      </w:r>
    </w:p>
    <w:p w14:paraId="2ACE19A2" w14:textId="77777777" w:rsidR="00592343" w:rsidRPr="00486789" w:rsidRDefault="00592343" w:rsidP="00E83677">
      <w:pPr>
        <w:widowControl w:val="0"/>
        <w:autoSpaceDE w:val="0"/>
        <w:autoSpaceDN w:val="0"/>
        <w:adjustRightInd w:val="0"/>
        <w:spacing w:line="480" w:lineRule="auto"/>
        <w:ind w:firstLine="288"/>
        <w:rPr>
          <w:sz w:val="26"/>
          <w:szCs w:val="26"/>
          <w:lang w:eastAsia="ja-JP"/>
        </w:rPr>
      </w:pPr>
      <w:r w:rsidRPr="00486789">
        <w:rPr>
          <w:b/>
          <w:bCs/>
          <w:sz w:val="26"/>
          <w:szCs w:val="26"/>
          <w:lang w:eastAsia="ja-JP"/>
        </w:rPr>
        <w:t xml:space="preserve">IV. </w:t>
      </w:r>
      <w:r w:rsidRPr="00486789">
        <w:rPr>
          <w:b/>
          <w:bCs/>
          <w:sz w:val="26"/>
          <w:szCs w:val="26"/>
          <w:u w:val="single"/>
          <w:lang w:eastAsia="ja-JP"/>
        </w:rPr>
        <w:t>Disparagement of Defense Counsel:</w:t>
      </w:r>
    </w:p>
    <w:p w14:paraId="3FBA3265" w14:textId="3C7769B0" w:rsidR="00592343" w:rsidRPr="00486789" w:rsidRDefault="00592343" w:rsidP="00E83677">
      <w:pPr>
        <w:widowControl w:val="0"/>
        <w:autoSpaceDE w:val="0"/>
        <w:autoSpaceDN w:val="0"/>
        <w:adjustRightInd w:val="0"/>
        <w:spacing w:line="480" w:lineRule="auto"/>
        <w:ind w:firstLine="720"/>
        <w:rPr>
          <w:sz w:val="26"/>
          <w:szCs w:val="26"/>
          <w:lang w:eastAsia="ja-JP"/>
        </w:rPr>
      </w:pPr>
      <w:r w:rsidRPr="00486789">
        <w:rPr>
          <w:sz w:val="26"/>
          <w:szCs w:val="26"/>
          <w:lang w:eastAsia="ja-JP"/>
        </w:rPr>
        <w:t>Generally, “[a] prosecutor commits misconduct if he or she attacks the integrity of defense counsel, or casts aspersions on defense counsel.”  (</w:t>
      </w:r>
      <w:r w:rsidRPr="00486789">
        <w:rPr>
          <w:i/>
          <w:iCs/>
          <w:sz w:val="26"/>
          <w:szCs w:val="26"/>
          <w:lang w:eastAsia="ja-JP"/>
        </w:rPr>
        <w:t>People v. Hill</w:t>
      </w:r>
      <w:r w:rsidR="006362FA">
        <w:rPr>
          <w:sz w:val="26"/>
          <w:szCs w:val="26"/>
          <w:lang w:eastAsia="ja-JP"/>
        </w:rPr>
        <w:t xml:space="preserve">, </w:t>
      </w:r>
      <w:r w:rsidR="006362FA" w:rsidRPr="006362FA">
        <w:rPr>
          <w:i/>
          <w:sz w:val="26"/>
          <w:szCs w:val="26"/>
          <w:lang w:eastAsia="ja-JP"/>
        </w:rPr>
        <w:t>supra</w:t>
      </w:r>
      <w:r w:rsidR="006362FA">
        <w:rPr>
          <w:sz w:val="26"/>
          <w:szCs w:val="26"/>
          <w:lang w:eastAsia="ja-JP"/>
        </w:rPr>
        <w:t xml:space="preserve">, </w:t>
      </w:r>
      <w:r w:rsidRPr="006362FA">
        <w:rPr>
          <w:sz w:val="26"/>
          <w:szCs w:val="26"/>
          <w:lang w:eastAsia="ja-JP"/>
        </w:rPr>
        <w:t>17</w:t>
      </w:r>
      <w:r w:rsidR="00924429">
        <w:rPr>
          <w:sz w:val="26"/>
          <w:szCs w:val="26"/>
          <w:lang w:eastAsia="ja-JP"/>
        </w:rPr>
        <w:t xml:space="preserve"> Cal.4th at p. </w:t>
      </w:r>
      <w:r w:rsidRPr="00486789">
        <w:rPr>
          <w:sz w:val="26"/>
          <w:szCs w:val="26"/>
          <w:lang w:eastAsia="ja-JP"/>
        </w:rPr>
        <w:t>832.)</w:t>
      </w:r>
    </w:p>
    <w:p w14:paraId="652C1EA9" w14:textId="2DC891B4"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If, however, the prosecutor’s statements were a response to a statement made by defense counsel, courts “view the prosecutor’s comment in relation to the remarks of defense counsel, and inquire whether the former con</w:t>
      </w:r>
      <w:r w:rsidR="002E340D" w:rsidRPr="00486789">
        <w:rPr>
          <w:sz w:val="26"/>
          <w:szCs w:val="26"/>
          <w:lang w:eastAsia="ja-JP"/>
        </w:rPr>
        <w:t xml:space="preserve">stitutes a fair response to the </w:t>
      </w:r>
      <w:r w:rsidRPr="00486789">
        <w:rPr>
          <w:sz w:val="26"/>
          <w:szCs w:val="26"/>
          <w:lang w:eastAsia="ja-JP"/>
        </w:rPr>
        <w:t>latter.”  (</w:t>
      </w:r>
      <w:r w:rsidRPr="00486789">
        <w:rPr>
          <w:i/>
          <w:iCs/>
          <w:sz w:val="26"/>
          <w:szCs w:val="26"/>
          <w:lang w:eastAsia="ja-JP"/>
        </w:rPr>
        <w:t xml:space="preserve">People v. Frye </w:t>
      </w:r>
      <w:r w:rsidRPr="00486789">
        <w:rPr>
          <w:sz w:val="26"/>
          <w:szCs w:val="26"/>
          <w:lang w:eastAsia="ja-JP"/>
        </w:rPr>
        <w:t xml:space="preserve">(1998) 18 Cal.4th 894, 978; but see </w:t>
      </w:r>
      <w:r w:rsidRPr="00486789">
        <w:rPr>
          <w:i/>
          <w:iCs/>
          <w:sz w:val="26"/>
          <w:szCs w:val="26"/>
          <w:lang w:eastAsia="ja-JP"/>
        </w:rPr>
        <w:t>People v. Pic’l</w:t>
      </w:r>
      <w:r w:rsidRPr="00486789">
        <w:rPr>
          <w:sz w:val="26"/>
          <w:szCs w:val="26"/>
          <w:lang w:eastAsia="ja-JP"/>
        </w:rPr>
        <w:t xml:space="preserve"> (1981) 114 Cal.App.3d 824, 871 [</w:t>
      </w:r>
      <w:r w:rsidR="00853B4F">
        <w:rPr>
          <w:sz w:val="26"/>
          <w:szCs w:val="26"/>
          <w:lang w:eastAsia="ja-JP"/>
        </w:rPr>
        <w:t>“</w:t>
      </w:r>
      <w:r w:rsidRPr="00486789">
        <w:rPr>
          <w:sz w:val="26"/>
          <w:szCs w:val="26"/>
          <w:lang w:eastAsia="ja-JP"/>
        </w:rPr>
        <w:t xml:space="preserve">Two wrongs do not make a right. </w:t>
      </w:r>
      <w:r w:rsidR="00853B4F">
        <w:rPr>
          <w:sz w:val="26"/>
          <w:szCs w:val="26"/>
          <w:lang w:eastAsia="ja-JP"/>
        </w:rPr>
        <w:t xml:space="preserve"> </w:t>
      </w:r>
      <w:r w:rsidRPr="00486789">
        <w:rPr>
          <w:sz w:val="26"/>
          <w:szCs w:val="26"/>
          <w:lang w:eastAsia="ja-JP"/>
        </w:rPr>
        <w:t>Thus, defense counsel</w:t>
      </w:r>
      <w:r w:rsidR="00853B4F">
        <w:rPr>
          <w:sz w:val="26"/>
          <w:szCs w:val="26"/>
          <w:lang w:eastAsia="ja-JP"/>
        </w:rPr>
        <w:t>’</w:t>
      </w:r>
      <w:r w:rsidRPr="00486789">
        <w:rPr>
          <w:sz w:val="26"/>
          <w:szCs w:val="26"/>
          <w:lang w:eastAsia="ja-JP"/>
        </w:rPr>
        <w:t xml:space="preserve">s misconduct does not justify a tit-for-tat answering misconduct by the prosecutor. We consider this to be the teaching of </w:t>
      </w:r>
      <w:r w:rsidRPr="00486789">
        <w:rPr>
          <w:i/>
          <w:iCs/>
          <w:sz w:val="26"/>
          <w:szCs w:val="26"/>
          <w:lang w:eastAsia="ja-JP"/>
        </w:rPr>
        <w:t>People v. Perry</w:t>
      </w:r>
      <w:r w:rsidR="006923A7" w:rsidRPr="00486789">
        <w:rPr>
          <w:sz w:val="26"/>
          <w:szCs w:val="26"/>
          <w:lang w:eastAsia="ja-JP"/>
        </w:rPr>
        <w:t xml:space="preserve"> (1972</w:t>
      </w:r>
      <w:r w:rsidR="006F7457" w:rsidRPr="00486789">
        <w:rPr>
          <w:sz w:val="26"/>
          <w:szCs w:val="26"/>
          <w:lang w:eastAsia="ja-JP"/>
        </w:rPr>
        <w:t>) 7 Cal.3d 756, 790</w:t>
      </w:r>
      <w:r w:rsidR="00853B4F">
        <w:rPr>
          <w:sz w:val="26"/>
          <w:szCs w:val="26"/>
          <w:lang w:eastAsia="ja-JP"/>
        </w:rPr>
        <w:t>”</w:t>
      </w:r>
      <w:r w:rsidR="006F7457" w:rsidRPr="00486789">
        <w:rPr>
          <w:sz w:val="26"/>
          <w:szCs w:val="26"/>
          <w:lang w:eastAsia="ja-JP"/>
        </w:rPr>
        <w:t xml:space="preserve">]; </w:t>
      </w:r>
      <w:r w:rsidR="00B705C0">
        <w:rPr>
          <w:i/>
          <w:sz w:val="26"/>
          <w:szCs w:val="26"/>
          <w:lang w:eastAsia="ja-JP"/>
        </w:rPr>
        <w:t xml:space="preserve">Hein v. </w:t>
      </w:r>
      <w:r w:rsidR="00B705C0" w:rsidRPr="00B705C0">
        <w:rPr>
          <w:i/>
          <w:sz w:val="26"/>
          <w:szCs w:val="26"/>
          <w:lang w:eastAsia="ja-JP"/>
        </w:rPr>
        <w:t>Sullivan</w:t>
      </w:r>
      <w:r w:rsidR="00B705C0">
        <w:rPr>
          <w:sz w:val="26"/>
          <w:szCs w:val="26"/>
          <w:lang w:eastAsia="ja-JP"/>
        </w:rPr>
        <w:t xml:space="preserve">, </w:t>
      </w:r>
      <w:r w:rsidR="00B705C0">
        <w:rPr>
          <w:i/>
          <w:sz w:val="26"/>
          <w:szCs w:val="26"/>
          <w:lang w:eastAsia="ja-JP"/>
        </w:rPr>
        <w:t>supra</w:t>
      </w:r>
      <w:r w:rsidR="00B705C0">
        <w:rPr>
          <w:sz w:val="26"/>
          <w:szCs w:val="26"/>
          <w:lang w:eastAsia="ja-JP"/>
        </w:rPr>
        <w:t>,</w:t>
      </w:r>
      <w:r w:rsidR="00B705C0">
        <w:rPr>
          <w:i/>
          <w:sz w:val="26"/>
          <w:szCs w:val="26"/>
          <w:lang w:eastAsia="ja-JP"/>
        </w:rPr>
        <w:t xml:space="preserve"> </w:t>
      </w:r>
      <w:r w:rsidR="006923A7" w:rsidRPr="00B705C0">
        <w:rPr>
          <w:sz w:val="26"/>
          <w:szCs w:val="26"/>
          <w:lang w:eastAsia="ja-JP"/>
        </w:rPr>
        <w:t>601</w:t>
      </w:r>
      <w:r w:rsidR="006923A7" w:rsidRPr="00486789">
        <w:rPr>
          <w:sz w:val="26"/>
          <w:szCs w:val="26"/>
          <w:lang w:eastAsia="ja-JP"/>
        </w:rPr>
        <w:t xml:space="preserve"> F.3d </w:t>
      </w:r>
      <w:r w:rsidR="00B705C0">
        <w:rPr>
          <w:sz w:val="26"/>
          <w:szCs w:val="26"/>
          <w:lang w:eastAsia="ja-JP"/>
        </w:rPr>
        <w:t xml:space="preserve">at pp. </w:t>
      </w:r>
      <w:r w:rsidR="006923A7" w:rsidRPr="00486789">
        <w:rPr>
          <w:sz w:val="26"/>
          <w:szCs w:val="26"/>
          <w:lang w:eastAsia="ja-JP"/>
        </w:rPr>
        <w:t xml:space="preserve">913-914 [amongst other improper arguments, prosecutor </w:t>
      </w:r>
      <w:r w:rsidR="00305962" w:rsidRPr="00486789">
        <w:rPr>
          <w:sz w:val="26"/>
          <w:szCs w:val="26"/>
          <w:lang w:eastAsia="ja-JP"/>
        </w:rPr>
        <w:t>stated defense counsel worked “cheap lawyer tricks,” “did some very dirty things” and “was dishonest”</w:t>
      </w:r>
      <w:r w:rsidR="006923A7" w:rsidRPr="00486789">
        <w:rPr>
          <w:sz w:val="26"/>
          <w:szCs w:val="26"/>
          <w:lang w:eastAsia="ja-JP"/>
        </w:rPr>
        <w:t>; found non-prejudicial because of curative rulings].).</w:t>
      </w:r>
    </w:p>
    <w:p w14:paraId="68A12EA8" w14:textId="77777777"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b/>
          <w:bCs/>
          <w:sz w:val="26"/>
          <w:szCs w:val="26"/>
          <w:lang w:eastAsia="ja-JP"/>
        </w:rPr>
        <w:lastRenderedPageBreak/>
        <w:t xml:space="preserve">A. </w:t>
      </w:r>
      <w:r w:rsidRPr="00486789">
        <w:rPr>
          <w:b/>
          <w:bCs/>
          <w:sz w:val="26"/>
          <w:szCs w:val="26"/>
          <w:u w:val="single"/>
          <w:lang w:eastAsia="ja-JP"/>
        </w:rPr>
        <w:t>Disparaging Defense Bar:</w:t>
      </w:r>
      <w:r w:rsidRPr="00486789">
        <w:rPr>
          <w:sz w:val="26"/>
          <w:szCs w:val="26"/>
          <w:lang w:eastAsia="ja-JP"/>
        </w:rPr>
        <w:t xml:space="preserve">  </w:t>
      </w:r>
    </w:p>
    <w:p w14:paraId="0A87C724" w14:textId="3DF7231C"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Misconduct has been found when a prosecutor insinuated that “law enforcement has an obligation to ascertain ‘the true facts surrounding the commission of the crime’ [citation], which defense counsel do not.”  (</w:t>
      </w:r>
      <w:r w:rsidRPr="00486789">
        <w:rPr>
          <w:i/>
          <w:iCs/>
          <w:sz w:val="26"/>
          <w:szCs w:val="26"/>
          <w:lang w:eastAsia="ja-JP"/>
        </w:rPr>
        <w:t>People v. Hawthorne</w:t>
      </w:r>
      <w:r w:rsidR="006F7457" w:rsidRPr="00486789">
        <w:rPr>
          <w:sz w:val="26"/>
          <w:szCs w:val="26"/>
          <w:lang w:eastAsia="ja-JP"/>
        </w:rPr>
        <w:t xml:space="preserve"> (1992) 4 Cal.4th 43, 59-60; </w:t>
      </w:r>
      <w:r w:rsidRPr="00486789">
        <w:rPr>
          <w:i/>
          <w:iCs/>
          <w:sz w:val="26"/>
          <w:szCs w:val="26"/>
          <w:lang w:eastAsia="ja-JP"/>
        </w:rPr>
        <w:t>People v. Bell</w:t>
      </w:r>
      <w:r w:rsidR="00A361ED">
        <w:rPr>
          <w:sz w:val="26"/>
          <w:szCs w:val="26"/>
          <w:lang w:eastAsia="ja-JP"/>
        </w:rPr>
        <w:t xml:space="preserve">, </w:t>
      </w:r>
      <w:r w:rsidR="00A361ED">
        <w:rPr>
          <w:i/>
          <w:sz w:val="26"/>
          <w:szCs w:val="26"/>
          <w:lang w:eastAsia="ja-JP"/>
        </w:rPr>
        <w:t>supra</w:t>
      </w:r>
      <w:r w:rsidR="00A361ED">
        <w:rPr>
          <w:sz w:val="26"/>
          <w:szCs w:val="26"/>
          <w:lang w:eastAsia="ja-JP"/>
        </w:rPr>
        <w:t>,</w:t>
      </w:r>
      <w:r w:rsidR="00A361ED">
        <w:rPr>
          <w:i/>
          <w:sz w:val="26"/>
          <w:szCs w:val="26"/>
          <w:lang w:eastAsia="ja-JP"/>
        </w:rPr>
        <w:t xml:space="preserve"> </w:t>
      </w:r>
      <w:r w:rsidRPr="00486789">
        <w:rPr>
          <w:sz w:val="26"/>
          <w:szCs w:val="26"/>
          <w:lang w:eastAsia="ja-JP"/>
        </w:rPr>
        <w:t xml:space="preserve">49 Cal.3d </w:t>
      </w:r>
      <w:r w:rsidR="00A361ED">
        <w:rPr>
          <w:sz w:val="26"/>
          <w:szCs w:val="26"/>
          <w:lang w:eastAsia="ja-JP"/>
        </w:rPr>
        <w:t xml:space="preserve">at p. </w:t>
      </w:r>
      <w:r w:rsidRPr="00486789">
        <w:rPr>
          <w:sz w:val="26"/>
          <w:szCs w:val="26"/>
          <w:lang w:eastAsia="ja-JP"/>
        </w:rPr>
        <w:t>538 [misco</w:t>
      </w:r>
      <w:r w:rsidR="00764D10">
        <w:rPr>
          <w:sz w:val="26"/>
          <w:szCs w:val="26"/>
          <w:lang w:eastAsia="ja-JP"/>
        </w:rPr>
        <w:t>nduct when prosecutor stated: “</w:t>
      </w:r>
      <w:r w:rsidRPr="00486789">
        <w:rPr>
          <w:sz w:val="26"/>
          <w:szCs w:val="26"/>
          <w:lang w:eastAsia="ja-JP"/>
        </w:rPr>
        <w:t>‘It’s a very common thing to expect the defense to focus on areas which tend to confuse.  That is–and that’s all right, because that’s [defense counsel’s] job.  If you’re confused and you’re sidetracked, then you won’t be able to bring in a verdict.’  He also said: ‘It’s his job to throw sand in your eyes, and he does a good job of it, but bear in mind at all times, and consider what [defense counsel has] said, that it’s his job to get his man off.  He wants to confuse you.’”].)  </w:t>
      </w:r>
    </w:p>
    <w:p w14:paraId="15EF56F8" w14:textId="25457ED1"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 xml:space="preserve">In </w:t>
      </w:r>
      <w:r w:rsidRPr="00486789">
        <w:rPr>
          <w:i/>
          <w:iCs/>
          <w:sz w:val="26"/>
          <w:szCs w:val="26"/>
          <w:lang w:eastAsia="ja-JP"/>
        </w:rPr>
        <w:t>People v. Cunningham</w:t>
      </w:r>
      <w:r w:rsidRPr="00486789">
        <w:rPr>
          <w:sz w:val="26"/>
          <w:szCs w:val="26"/>
          <w:lang w:eastAsia="ja-JP"/>
        </w:rPr>
        <w:t xml:space="preserve"> (2001) 25 Cal.4th 926, 1002, </w:t>
      </w:r>
      <w:r w:rsidR="005B486C" w:rsidRPr="00486789">
        <w:rPr>
          <w:sz w:val="26"/>
          <w:szCs w:val="26"/>
          <w:lang w:eastAsia="ja-JP"/>
        </w:rPr>
        <w:t xml:space="preserve">however, </w:t>
      </w:r>
      <w:r w:rsidRPr="00486789">
        <w:rPr>
          <w:sz w:val="26"/>
          <w:szCs w:val="26"/>
          <w:lang w:eastAsia="ja-JP"/>
        </w:rPr>
        <w:t>the prosecutor had argued that the defense attorneys’ job was “to create straw men.  Their job is to put up smoke, red herrings.  And they have done a heck of a good job.  And my job is to straighten that out and show you where the truth lies.”  (</w:t>
      </w:r>
      <w:r w:rsidRPr="00486789">
        <w:rPr>
          <w:i/>
          <w:iCs/>
          <w:sz w:val="26"/>
          <w:szCs w:val="26"/>
          <w:lang w:eastAsia="ja-JP"/>
        </w:rPr>
        <w:t>Ibid.</w:t>
      </w:r>
      <w:r w:rsidR="005B486C" w:rsidRPr="00486789">
        <w:rPr>
          <w:sz w:val="26"/>
          <w:szCs w:val="26"/>
          <w:lang w:eastAsia="ja-JP"/>
        </w:rPr>
        <w:t>)  T</w:t>
      </w:r>
      <w:r w:rsidRPr="00486789">
        <w:rPr>
          <w:sz w:val="26"/>
          <w:szCs w:val="26"/>
          <w:lang w:eastAsia="ja-JP"/>
        </w:rPr>
        <w:t xml:space="preserve">he court determined that the prosecutor’s remarks were “not so extreme that an admonition would not have cured the harm. [Citation.]” </w:t>
      </w:r>
      <w:r w:rsidR="001F0028" w:rsidRPr="00486789">
        <w:rPr>
          <w:sz w:val="26"/>
          <w:szCs w:val="26"/>
          <w:lang w:eastAsia="ja-JP"/>
        </w:rPr>
        <w:t xml:space="preserve"> </w:t>
      </w:r>
      <w:r w:rsidRPr="00486789">
        <w:rPr>
          <w:sz w:val="26"/>
          <w:szCs w:val="26"/>
          <w:lang w:eastAsia="ja-JP"/>
        </w:rPr>
        <w:t>(</w:t>
      </w:r>
      <w:r w:rsidRPr="00486789">
        <w:rPr>
          <w:i/>
          <w:iCs/>
          <w:sz w:val="26"/>
          <w:szCs w:val="26"/>
          <w:lang w:eastAsia="ja-JP"/>
        </w:rPr>
        <w:t>Ibid.</w:t>
      </w:r>
      <w:r w:rsidRPr="00486789">
        <w:rPr>
          <w:sz w:val="26"/>
          <w:szCs w:val="26"/>
          <w:lang w:eastAsia="ja-JP"/>
        </w:rPr>
        <w:t>)  </w:t>
      </w:r>
    </w:p>
    <w:p w14:paraId="19E825FD" w14:textId="7C18686E" w:rsidR="00592343" w:rsidRPr="00486789" w:rsidRDefault="00592343" w:rsidP="00E83677">
      <w:pPr>
        <w:widowControl w:val="0"/>
        <w:autoSpaceDE w:val="0"/>
        <w:autoSpaceDN w:val="0"/>
        <w:adjustRightInd w:val="0"/>
        <w:spacing w:line="480" w:lineRule="auto"/>
        <w:ind w:left="576"/>
        <w:rPr>
          <w:sz w:val="26"/>
          <w:szCs w:val="26"/>
          <w:lang w:eastAsia="ja-JP"/>
        </w:rPr>
      </w:pPr>
      <w:r w:rsidRPr="00486789">
        <w:rPr>
          <w:b/>
          <w:bCs/>
          <w:sz w:val="26"/>
          <w:szCs w:val="26"/>
          <w:lang w:eastAsia="ja-JP"/>
        </w:rPr>
        <w:t xml:space="preserve">B. </w:t>
      </w:r>
      <w:r w:rsidRPr="00486789">
        <w:rPr>
          <w:b/>
          <w:bCs/>
          <w:sz w:val="26"/>
          <w:szCs w:val="26"/>
          <w:u w:val="single"/>
          <w:lang w:eastAsia="ja-JP"/>
        </w:rPr>
        <w:t>Implying Defense Fabricated Evidence or Otherwise Attacking Counsel’s Ethics and Integrity</w:t>
      </w:r>
      <w:r w:rsidRPr="00486789">
        <w:rPr>
          <w:b/>
          <w:bCs/>
          <w:sz w:val="26"/>
          <w:szCs w:val="26"/>
          <w:lang w:eastAsia="ja-JP"/>
        </w:rPr>
        <w:t>:</w:t>
      </w:r>
    </w:p>
    <w:p w14:paraId="7A060FBB" w14:textId="02AA689E"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Courts have found prejudicial error where a prosecutor accused defendant’s attorney of fabricating evidence.  (</w:t>
      </w:r>
      <w:r w:rsidRPr="00486789">
        <w:rPr>
          <w:i/>
          <w:iCs/>
          <w:sz w:val="26"/>
          <w:szCs w:val="26"/>
          <w:lang w:eastAsia="ja-JP"/>
        </w:rPr>
        <w:t>People v. Bain</w:t>
      </w:r>
      <w:r w:rsidRPr="00486789">
        <w:rPr>
          <w:sz w:val="26"/>
          <w:szCs w:val="26"/>
          <w:lang w:eastAsia="ja-JP"/>
        </w:rPr>
        <w:t xml:space="preserve"> (1971) 5 Cal.</w:t>
      </w:r>
      <w:r w:rsidR="006F7457" w:rsidRPr="00486789">
        <w:rPr>
          <w:sz w:val="26"/>
          <w:szCs w:val="26"/>
          <w:lang w:eastAsia="ja-JP"/>
        </w:rPr>
        <w:t xml:space="preserve">3d 839, 845-848; </w:t>
      </w:r>
      <w:r w:rsidRPr="00486789">
        <w:rPr>
          <w:i/>
          <w:iCs/>
          <w:sz w:val="26"/>
          <w:szCs w:val="26"/>
          <w:lang w:eastAsia="ja-JP"/>
        </w:rPr>
        <w:lastRenderedPageBreak/>
        <w:t>People v. Herring</w:t>
      </w:r>
      <w:r w:rsidRPr="00486789">
        <w:rPr>
          <w:sz w:val="26"/>
          <w:szCs w:val="26"/>
          <w:lang w:eastAsia="ja-JP"/>
        </w:rPr>
        <w:t xml:space="preserve"> (1993) 20 Cal.App.4th 1066, 1075-1077 [reversible error to argue defense counsel fabricated defense and suborned perjury].)  It is “improper for the prosecutor to imply that defense counsel has fabricated evidence or otherwise to portray defense counsel as the villain in the case.”  (</w:t>
      </w:r>
      <w:r w:rsidRPr="00486789">
        <w:rPr>
          <w:i/>
          <w:iCs/>
          <w:sz w:val="26"/>
          <w:szCs w:val="26"/>
          <w:lang w:eastAsia="ja-JP"/>
        </w:rPr>
        <w:t>People v. Sandoval</w:t>
      </w:r>
      <w:r w:rsidR="000272AD">
        <w:rPr>
          <w:sz w:val="26"/>
          <w:szCs w:val="26"/>
          <w:lang w:eastAsia="ja-JP"/>
        </w:rPr>
        <w:t xml:space="preserve"> (1992) 4 Cal.4th 155, 183.)  </w:t>
      </w:r>
      <w:r w:rsidRPr="00486789">
        <w:rPr>
          <w:sz w:val="26"/>
          <w:szCs w:val="26"/>
          <w:lang w:eastAsia="ja-JP"/>
        </w:rPr>
        <w:t>Statements where the prosecutor “characterized defense counsel as ‘liars’ or accused counsel of lying to the jury” are impermissible.  (</w:t>
      </w:r>
      <w:r w:rsidRPr="00486789">
        <w:rPr>
          <w:i/>
          <w:iCs/>
          <w:sz w:val="26"/>
          <w:szCs w:val="26"/>
          <w:lang w:eastAsia="ja-JP"/>
        </w:rPr>
        <w:t>People v. Young</w:t>
      </w:r>
      <w:r w:rsidRPr="00486789">
        <w:rPr>
          <w:sz w:val="26"/>
          <w:szCs w:val="26"/>
          <w:lang w:eastAsia="ja-JP"/>
        </w:rPr>
        <w:t xml:space="preserve"> (2005) 34 Cal.4th 1149, 1193.)  </w:t>
      </w:r>
    </w:p>
    <w:p w14:paraId="55967B4F" w14:textId="45372B42"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 xml:space="preserve">But note that a “‘prosecutor is permitted to urge, in colorful terms, that defense witnesses are not entitled to credence, . . . [and] to argue on the basis of inference from the evidence that a defense is fabricated . . . .’” </w:t>
      </w:r>
      <w:r w:rsidR="00757177" w:rsidRPr="00486789">
        <w:rPr>
          <w:sz w:val="26"/>
          <w:szCs w:val="26"/>
          <w:lang w:eastAsia="ja-JP"/>
        </w:rPr>
        <w:t xml:space="preserve"> </w:t>
      </w:r>
      <w:r w:rsidRPr="00486789">
        <w:rPr>
          <w:sz w:val="26"/>
          <w:szCs w:val="26"/>
          <w:lang w:eastAsia="ja-JP"/>
        </w:rPr>
        <w:t>(</w:t>
      </w:r>
      <w:r w:rsidRPr="00486789">
        <w:rPr>
          <w:i/>
          <w:iCs/>
          <w:sz w:val="26"/>
          <w:szCs w:val="26"/>
          <w:lang w:eastAsia="ja-JP"/>
        </w:rPr>
        <w:t>People v. Tafoya</w:t>
      </w:r>
      <w:r w:rsidRPr="00486789">
        <w:rPr>
          <w:sz w:val="26"/>
          <w:szCs w:val="26"/>
          <w:lang w:eastAsia="ja-JP"/>
        </w:rPr>
        <w:t xml:space="preserve"> (2007) 42 Cal.4th 147, 182.)  </w:t>
      </w:r>
    </w:p>
    <w:p w14:paraId="2E7F7F2F" w14:textId="2596664A" w:rsidR="00592343" w:rsidRPr="00486789" w:rsidRDefault="00592343" w:rsidP="00E83677">
      <w:pPr>
        <w:widowControl w:val="0"/>
        <w:autoSpaceDE w:val="0"/>
        <w:autoSpaceDN w:val="0"/>
        <w:adjustRightInd w:val="0"/>
        <w:spacing w:line="480" w:lineRule="auto"/>
        <w:ind w:firstLine="576"/>
        <w:rPr>
          <w:b/>
          <w:bCs/>
          <w:sz w:val="26"/>
          <w:szCs w:val="26"/>
          <w:u w:val="single"/>
          <w:lang w:eastAsia="ja-JP"/>
        </w:rPr>
      </w:pPr>
      <w:r w:rsidRPr="00486789">
        <w:rPr>
          <w:b/>
          <w:bCs/>
          <w:sz w:val="26"/>
          <w:szCs w:val="26"/>
          <w:lang w:eastAsia="ja-JP"/>
        </w:rPr>
        <w:t>C.</w:t>
      </w:r>
      <w:r w:rsidR="00453E1F" w:rsidRPr="00486789">
        <w:rPr>
          <w:b/>
          <w:bCs/>
          <w:sz w:val="26"/>
          <w:szCs w:val="26"/>
          <w:lang w:eastAsia="ja-JP"/>
        </w:rPr>
        <w:t xml:space="preserve">  </w:t>
      </w:r>
      <w:r w:rsidRPr="00486789">
        <w:rPr>
          <w:b/>
          <w:bCs/>
          <w:sz w:val="26"/>
          <w:szCs w:val="26"/>
          <w:u w:val="single"/>
          <w:lang w:eastAsia="ja-JP"/>
        </w:rPr>
        <w:t>Insinuating Defense Counsel’s Belief in Client’s Guilt:</w:t>
      </w:r>
    </w:p>
    <w:p w14:paraId="6C3F0729" w14:textId="526A25E0"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It is “improper for the prosecutor to argue to the jury that defense counsel does not believe in his client's [case].”  (</w:t>
      </w:r>
      <w:r w:rsidRPr="00486789">
        <w:rPr>
          <w:i/>
          <w:iCs/>
          <w:sz w:val="26"/>
          <w:szCs w:val="26"/>
          <w:lang w:eastAsia="ja-JP"/>
        </w:rPr>
        <w:t>People v.</w:t>
      </w:r>
      <w:r w:rsidRPr="00486789">
        <w:rPr>
          <w:sz w:val="26"/>
          <w:szCs w:val="26"/>
          <w:lang w:eastAsia="ja-JP"/>
        </w:rPr>
        <w:t xml:space="preserve"> </w:t>
      </w:r>
      <w:r w:rsidRPr="00486789">
        <w:rPr>
          <w:i/>
          <w:iCs/>
          <w:sz w:val="26"/>
          <w:szCs w:val="26"/>
          <w:lang w:eastAsia="ja-JP"/>
        </w:rPr>
        <w:t>Thompson</w:t>
      </w:r>
      <w:r w:rsidRPr="00486789">
        <w:rPr>
          <w:sz w:val="26"/>
          <w:szCs w:val="26"/>
          <w:lang w:eastAsia="ja-JP"/>
        </w:rPr>
        <w:t xml:space="preserve"> (1</w:t>
      </w:r>
      <w:r w:rsidR="006F7457" w:rsidRPr="00486789">
        <w:rPr>
          <w:sz w:val="26"/>
          <w:szCs w:val="26"/>
          <w:lang w:eastAsia="ja-JP"/>
        </w:rPr>
        <w:t xml:space="preserve">988) 45 Cal.3d 86, 112; </w:t>
      </w:r>
      <w:r w:rsidRPr="00486789">
        <w:rPr>
          <w:i/>
          <w:iCs/>
          <w:sz w:val="26"/>
          <w:szCs w:val="26"/>
          <w:lang w:eastAsia="ja-JP"/>
        </w:rPr>
        <w:t>U</w:t>
      </w:r>
      <w:r w:rsidR="00424641" w:rsidRPr="00486789">
        <w:rPr>
          <w:i/>
          <w:iCs/>
          <w:sz w:val="26"/>
          <w:szCs w:val="26"/>
          <w:lang w:eastAsia="ja-JP"/>
        </w:rPr>
        <w:t>nited States</w:t>
      </w:r>
      <w:r w:rsidRPr="00486789">
        <w:rPr>
          <w:i/>
          <w:iCs/>
          <w:sz w:val="26"/>
          <w:szCs w:val="26"/>
          <w:lang w:eastAsia="ja-JP"/>
        </w:rPr>
        <w:t xml:space="preserve"> v. Tutino </w:t>
      </w:r>
      <w:r w:rsidRPr="00486789">
        <w:rPr>
          <w:sz w:val="26"/>
          <w:szCs w:val="26"/>
          <w:lang w:eastAsia="ja-JP"/>
        </w:rPr>
        <w:t xml:space="preserve">(2nd Cir. 1989) 883 F.2d 1125 [defense counsel knew his client was guilty; curative instruction given]; </w:t>
      </w:r>
      <w:r w:rsidR="00531A24" w:rsidRPr="00486789">
        <w:rPr>
          <w:i/>
          <w:iCs/>
          <w:sz w:val="26"/>
          <w:szCs w:val="26"/>
          <w:lang w:eastAsia="ja-JP"/>
        </w:rPr>
        <w:t>United States v. Kirkland</w:t>
      </w:r>
      <w:r w:rsidR="00531A24" w:rsidRPr="00486789">
        <w:rPr>
          <w:sz w:val="26"/>
          <w:szCs w:val="26"/>
          <w:lang w:eastAsia="ja-JP"/>
        </w:rPr>
        <w:t xml:space="preserve"> (9th Cir. 1980) 637 F.2d 654 [defense counsel knew their clients were </w:t>
      </w:r>
      <w:r w:rsidR="0077051D">
        <w:rPr>
          <w:sz w:val="26"/>
          <w:szCs w:val="26"/>
          <w:lang w:eastAsia="ja-JP"/>
        </w:rPr>
        <w:t>“</w:t>
      </w:r>
      <w:r w:rsidR="00531A24" w:rsidRPr="00486789">
        <w:rPr>
          <w:sz w:val="26"/>
          <w:szCs w:val="26"/>
          <w:lang w:eastAsia="ja-JP"/>
        </w:rPr>
        <w:t>guilty as sin;</w:t>
      </w:r>
      <w:r w:rsidR="0077051D">
        <w:rPr>
          <w:sz w:val="26"/>
          <w:szCs w:val="26"/>
          <w:lang w:eastAsia="ja-JP"/>
        </w:rPr>
        <w:t>”</w:t>
      </w:r>
      <w:r w:rsidR="00531A24" w:rsidRPr="00486789">
        <w:rPr>
          <w:sz w:val="26"/>
          <w:szCs w:val="26"/>
          <w:lang w:eastAsia="ja-JP"/>
        </w:rPr>
        <w:t xml:space="preserve"> curative instruction given]</w:t>
      </w:r>
      <w:r w:rsidR="00531A24">
        <w:rPr>
          <w:sz w:val="26"/>
          <w:szCs w:val="26"/>
          <w:lang w:eastAsia="ja-JP"/>
        </w:rPr>
        <w:t xml:space="preserve">; </w:t>
      </w:r>
      <w:r w:rsidRPr="00486789">
        <w:rPr>
          <w:i/>
          <w:iCs/>
          <w:sz w:val="26"/>
          <w:szCs w:val="26"/>
          <w:lang w:eastAsia="ja-JP"/>
        </w:rPr>
        <w:t xml:space="preserve">Homan v. </w:t>
      </w:r>
      <w:r w:rsidR="00424641" w:rsidRPr="00486789">
        <w:rPr>
          <w:i/>
          <w:iCs/>
          <w:sz w:val="26"/>
          <w:szCs w:val="26"/>
          <w:lang w:eastAsia="ja-JP"/>
        </w:rPr>
        <w:t>United States</w:t>
      </w:r>
      <w:r w:rsidRPr="00486789">
        <w:rPr>
          <w:sz w:val="26"/>
          <w:szCs w:val="26"/>
          <w:lang w:eastAsia="ja-JP"/>
        </w:rPr>
        <w:t xml:space="preserve"> (8th Cir. 1960) 279 F.2d 767 [argument that defense counsel knew defendant was guilty deemed improper </w:t>
      </w:r>
      <w:r w:rsidR="0077051D">
        <w:rPr>
          <w:sz w:val="26"/>
          <w:szCs w:val="26"/>
          <w:lang w:eastAsia="ja-JP"/>
        </w:rPr>
        <w:t>and curative instruction given]</w:t>
      </w:r>
      <w:r w:rsidRPr="00486789">
        <w:rPr>
          <w:sz w:val="26"/>
          <w:szCs w:val="26"/>
          <w:lang w:eastAsia="ja-JP"/>
        </w:rPr>
        <w:t>.)</w:t>
      </w:r>
    </w:p>
    <w:p w14:paraId="66978F67" w14:textId="2ACD8C08" w:rsidR="00701A8A" w:rsidRPr="00486789" w:rsidRDefault="00FA75B2" w:rsidP="00E83677">
      <w:pPr>
        <w:widowControl w:val="0"/>
        <w:autoSpaceDE w:val="0"/>
        <w:autoSpaceDN w:val="0"/>
        <w:adjustRightInd w:val="0"/>
        <w:spacing w:line="480" w:lineRule="auto"/>
        <w:ind w:firstLine="576"/>
        <w:rPr>
          <w:b/>
          <w:bCs/>
          <w:sz w:val="26"/>
          <w:szCs w:val="26"/>
          <w:u w:val="single"/>
          <w:lang w:eastAsia="ja-JP"/>
        </w:rPr>
      </w:pPr>
      <w:r w:rsidRPr="00486789">
        <w:rPr>
          <w:b/>
          <w:bCs/>
          <w:sz w:val="26"/>
          <w:szCs w:val="26"/>
          <w:lang w:eastAsia="ja-JP"/>
        </w:rPr>
        <w:t>D</w:t>
      </w:r>
      <w:r w:rsidR="00592343" w:rsidRPr="00486789">
        <w:rPr>
          <w:b/>
          <w:bCs/>
          <w:sz w:val="26"/>
          <w:szCs w:val="26"/>
          <w:lang w:eastAsia="ja-JP"/>
        </w:rPr>
        <w:t xml:space="preserve">. </w:t>
      </w:r>
      <w:r w:rsidR="00592343" w:rsidRPr="00486789">
        <w:rPr>
          <w:b/>
          <w:bCs/>
          <w:sz w:val="26"/>
          <w:szCs w:val="26"/>
          <w:u w:val="single"/>
          <w:lang w:eastAsia="ja-JP"/>
        </w:rPr>
        <w:t>Sandbagging:</w:t>
      </w:r>
    </w:p>
    <w:p w14:paraId="1047A3D3" w14:textId="59EF782F" w:rsidR="00926BEF" w:rsidRPr="00101647" w:rsidRDefault="00373978" w:rsidP="00A7410E">
      <w:pPr>
        <w:widowControl w:val="0"/>
        <w:autoSpaceDE w:val="0"/>
        <w:autoSpaceDN w:val="0"/>
        <w:adjustRightInd w:val="0"/>
        <w:spacing w:line="480" w:lineRule="auto"/>
        <w:ind w:firstLine="576"/>
        <w:rPr>
          <w:sz w:val="26"/>
          <w:szCs w:val="26"/>
        </w:rPr>
      </w:pPr>
      <w:r>
        <w:rPr>
          <w:sz w:val="26"/>
          <w:szCs w:val="26"/>
        </w:rPr>
        <w:t>Sandbagging occurs when a prosecutor argues new theories</w:t>
      </w:r>
      <w:r w:rsidR="00715B57">
        <w:rPr>
          <w:sz w:val="26"/>
          <w:szCs w:val="26"/>
        </w:rPr>
        <w:t xml:space="preserve">, changes theories </w:t>
      </w:r>
      <w:r w:rsidR="00715B57">
        <w:rPr>
          <w:sz w:val="26"/>
          <w:szCs w:val="26"/>
        </w:rPr>
        <w:lastRenderedPageBreak/>
        <w:t>during trial,</w:t>
      </w:r>
      <w:r>
        <w:rPr>
          <w:sz w:val="26"/>
          <w:szCs w:val="26"/>
        </w:rPr>
        <w:t xml:space="preserve"> or in rebuttal argument, makes new arguments not made previously, </w:t>
      </w:r>
      <w:r w:rsidR="00183BBE">
        <w:rPr>
          <w:sz w:val="26"/>
          <w:szCs w:val="26"/>
        </w:rPr>
        <w:t xml:space="preserve">thus </w:t>
      </w:r>
      <w:r w:rsidR="00715B57">
        <w:rPr>
          <w:sz w:val="26"/>
          <w:szCs w:val="26"/>
        </w:rPr>
        <w:t>affording</w:t>
      </w:r>
      <w:r>
        <w:rPr>
          <w:sz w:val="26"/>
          <w:szCs w:val="26"/>
        </w:rPr>
        <w:t xml:space="preserve"> defense counsel no opportunity to contest or clarify what the prosecutor said.  </w:t>
      </w:r>
    </w:p>
    <w:p w14:paraId="579C5B07" w14:textId="5DF257AB" w:rsidR="001C1D2C" w:rsidRDefault="00701A8A" w:rsidP="00A7410E">
      <w:pPr>
        <w:widowControl w:val="0"/>
        <w:autoSpaceDE w:val="0"/>
        <w:autoSpaceDN w:val="0"/>
        <w:adjustRightInd w:val="0"/>
        <w:spacing w:line="480" w:lineRule="auto"/>
        <w:ind w:firstLine="576"/>
        <w:rPr>
          <w:sz w:val="26"/>
          <w:szCs w:val="26"/>
        </w:rPr>
      </w:pPr>
      <w:r w:rsidRPr="00486789">
        <w:rPr>
          <w:sz w:val="26"/>
          <w:szCs w:val="26"/>
        </w:rPr>
        <w:t xml:space="preserve">In </w:t>
      </w:r>
      <w:r w:rsidRPr="00486789">
        <w:rPr>
          <w:i/>
          <w:sz w:val="26"/>
          <w:szCs w:val="26"/>
        </w:rPr>
        <w:t>People v. Carter</w:t>
      </w:r>
      <w:r w:rsidRPr="00486789">
        <w:rPr>
          <w:sz w:val="26"/>
          <w:szCs w:val="26"/>
        </w:rPr>
        <w:t xml:space="preserve"> (1957) 48 Cal.2d 737, the prosecution introduced evidence on rebuttal that a red cap, allegedly worn by the defendant on the day of the murder, was found with the murder weapon and the victim’s wallet, taking the defense by surprise and denying the defendant an opportunity to introduce contrary evidence.  There is unfairness </w:t>
      </w:r>
      <w:r w:rsidR="00B70728">
        <w:rPr>
          <w:sz w:val="26"/>
          <w:szCs w:val="26"/>
        </w:rPr>
        <w:t>in</w:t>
      </w:r>
      <w:r w:rsidRPr="00486789">
        <w:rPr>
          <w:sz w:val="26"/>
          <w:szCs w:val="26"/>
        </w:rPr>
        <w:t xml:space="preserve"> allowing the prosecution to “unduly magnify[] certain evidence by dramatically introducing it late in the trial” and the need to “avoid any unfair surprise that may result when a party who thinks he has met his opponent’s case is suddenly confronted at the end of trial with an additional piece of crucial evidence.”  (</w:t>
      </w:r>
      <w:r w:rsidRPr="00486789">
        <w:rPr>
          <w:i/>
          <w:sz w:val="26"/>
          <w:szCs w:val="26"/>
        </w:rPr>
        <w:t>Id.</w:t>
      </w:r>
      <w:r w:rsidRPr="00486789">
        <w:rPr>
          <w:sz w:val="26"/>
          <w:szCs w:val="26"/>
        </w:rPr>
        <w:t xml:space="preserve"> at </w:t>
      </w:r>
      <w:r w:rsidR="001A7E8A">
        <w:rPr>
          <w:sz w:val="26"/>
          <w:szCs w:val="26"/>
        </w:rPr>
        <w:t xml:space="preserve">p. </w:t>
      </w:r>
      <w:r w:rsidRPr="00486789">
        <w:rPr>
          <w:sz w:val="26"/>
          <w:szCs w:val="26"/>
        </w:rPr>
        <w:t>753.)  “[P]roper rebuttal evidence does not include a material part of the case in the prosecution’s possession that tends to establish the defendant’s commission of the crime. It is restricted to evidence made necessary by the defendant’s case in the sense that he has introduced new evidence or made assertions that were not implicit in his denial of guilt.”  (</w:t>
      </w:r>
      <w:r w:rsidRPr="00486789">
        <w:rPr>
          <w:i/>
          <w:sz w:val="26"/>
          <w:szCs w:val="26"/>
        </w:rPr>
        <w:t>Ibid</w:t>
      </w:r>
      <w:r w:rsidRPr="00486789">
        <w:rPr>
          <w:sz w:val="26"/>
          <w:szCs w:val="26"/>
        </w:rPr>
        <w:t xml:space="preserve">.) </w:t>
      </w:r>
    </w:p>
    <w:p w14:paraId="52E2981D" w14:textId="3E2B1DB1" w:rsidR="005C3249" w:rsidRPr="00486789" w:rsidRDefault="005C3249" w:rsidP="00A7410E">
      <w:pPr>
        <w:widowControl w:val="0"/>
        <w:autoSpaceDE w:val="0"/>
        <w:autoSpaceDN w:val="0"/>
        <w:adjustRightInd w:val="0"/>
        <w:spacing w:line="480" w:lineRule="auto"/>
        <w:ind w:firstLine="576"/>
        <w:rPr>
          <w:b/>
          <w:bCs/>
          <w:sz w:val="26"/>
          <w:szCs w:val="26"/>
          <w:u w:val="single"/>
          <w:lang w:eastAsia="ja-JP"/>
        </w:rPr>
      </w:pPr>
      <w:r>
        <w:rPr>
          <w:sz w:val="26"/>
          <w:szCs w:val="26"/>
        </w:rPr>
        <w:t>A type of sandbagging can also occur when a prosecutor uses inconsistent or irreconcilable theories to convict two defendants for the same crime.  (</w:t>
      </w:r>
      <w:r>
        <w:rPr>
          <w:i/>
          <w:sz w:val="26"/>
          <w:szCs w:val="26"/>
        </w:rPr>
        <w:t xml:space="preserve">In re Sakarias </w:t>
      </w:r>
      <w:r>
        <w:rPr>
          <w:sz w:val="26"/>
          <w:szCs w:val="26"/>
        </w:rPr>
        <w:t>(2005) 35 Cal.4</w:t>
      </w:r>
      <w:r w:rsidRPr="00101647">
        <w:rPr>
          <w:sz w:val="26"/>
          <w:szCs w:val="26"/>
        </w:rPr>
        <w:t>th</w:t>
      </w:r>
      <w:r>
        <w:rPr>
          <w:sz w:val="26"/>
          <w:szCs w:val="26"/>
        </w:rPr>
        <w:t xml:space="preserve"> 140</w:t>
      </w:r>
      <w:r w:rsidR="00155348">
        <w:rPr>
          <w:sz w:val="26"/>
          <w:szCs w:val="26"/>
        </w:rPr>
        <w:t>, 159-160</w:t>
      </w:r>
      <w:r>
        <w:rPr>
          <w:sz w:val="26"/>
          <w:szCs w:val="26"/>
        </w:rPr>
        <w:t xml:space="preserve"> [“the People’s use of irreconcilable theories of guilt or culpability [as between two defendants on the basis of culpable acts for which only one could be responsible], unjustified by a good faith </w:t>
      </w:r>
      <w:r>
        <w:rPr>
          <w:sz w:val="26"/>
          <w:szCs w:val="26"/>
        </w:rPr>
        <w:lastRenderedPageBreak/>
        <w:t>justification for the inconsistency, is fundamentally unfair, for it necessarily creates the potential for—and, where prejudicial, actually achieves—a false conviction or increased punishment on a false factual basis for one of the accuseds.”].)</w:t>
      </w:r>
    </w:p>
    <w:p w14:paraId="06FF62B3" w14:textId="53944706" w:rsidR="00592343" w:rsidRPr="00486789" w:rsidRDefault="00FA75B2" w:rsidP="00E83677">
      <w:pPr>
        <w:widowControl w:val="0"/>
        <w:autoSpaceDE w:val="0"/>
        <w:autoSpaceDN w:val="0"/>
        <w:adjustRightInd w:val="0"/>
        <w:spacing w:line="480" w:lineRule="auto"/>
        <w:ind w:left="576"/>
        <w:rPr>
          <w:sz w:val="26"/>
          <w:szCs w:val="26"/>
          <w:lang w:eastAsia="ja-JP"/>
        </w:rPr>
      </w:pPr>
      <w:r w:rsidRPr="00486789">
        <w:rPr>
          <w:b/>
          <w:bCs/>
          <w:sz w:val="26"/>
          <w:szCs w:val="26"/>
          <w:lang w:eastAsia="ja-JP"/>
        </w:rPr>
        <w:t>E</w:t>
      </w:r>
      <w:r w:rsidR="00592343" w:rsidRPr="00486789">
        <w:rPr>
          <w:b/>
          <w:bCs/>
          <w:sz w:val="26"/>
          <w:szCs w:val="26"/>
          <w:lang w:eastAsia="ja-JP"/>
        </w:rPr>
        <w:t xml:space="preserve">. </w:t>
      </w:r>
      <w:r w:rsidR="00592343" w:rsidRPr="00486789">
        <w:rPr>
          <w:b/>
          <w:bCs/>
          <w:sz w:val="26"/>
          <w:szCs w:val="26"/>
          <w:u w:val="single"/>
          <w:lang w:eastAsia="ja-JP"/>
        </w:rPr>
        <w:t>Arguing Defense Experts Were Paid and Thus Lied for Their Money</w:t>
      </w:r>
      <w:r w:rsidR="00592343" w:rsidRPr="00486789">
        <w:rPr>
          <w:b/>
          <w:bCs/>
          <w:sz w:val="26"/>
          <w:szCs w:val="26"/>
          <w:lang w:eastAsia="ja-JP"/>
        </w:rPr>
        <w:t>:  </w:t>
      </w:r>
    </w:p>
    <w:p w14:paraId="0E7A1125" w14:textId="31768096"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 xml:space="preserve">Misconduct </w:t>
      </w:r>
      <w:r w:rsidR="003756D4">
        <w:rPr>
          <w:sz w:val="26"/>
          <w:szCs w:val="26"/>
          <w:lang w:eastAsia="ja-JP"/>
        </w:rPr>
        <w:t xml:space="preserve">was </w:t>
      </w:r>
      <w:r w:rsidRPr="00486789">
        <w:rPr>
          <w:sz w:val="26"/>
          <w:szCs w:val="26"/>
          <w:lang w:eastAsia="ja-JP"/>
        </w:rPr>
        <w:t xml:space="preserve">found where </w:t>
      </w:r>
      <w:r w:rsidR="003756D4">
        <w:rPr>
          <w:sz w:val="26"/>
          <w:szCs w:val="26"/>
          <w:lang w:eastAsia="ja-JP"/>
        </w:rPr>
        <w:t xml:space="preserve">a </w:t>
      </w:r>
      <w:r w:rsidRPr="00486789">
        <w:rPr>
          <w:sz w:val="26"/>
          <w:szCs w:val="26"/>
          <w:lang w:eastAsia="ja-JP"/>
        </w:rPr>
        <w:t>prosecutor commented that defense experts may have “shaded their testimony” in the hope of future employment.  (</w:t>
      </w:r>
      <w:r w:rsidRPr="00486789">
        <w:rPr>
          <w:i/>
          <w:iCs/>
          <w:sz w:val="26"/>
          <w:szCs w:val="26"/>
          <w:lang w:eastAsia="ja-JP"/>
        </w:rPr>
        <w:t>State v. Smith</w:t>
      </w:r>
      <w:r w:rsidRPr="00486789">
        <w:rPr>
          <w:sz w:val="26"/>
          <w:szCs w:val="26"/>
          <w:lang w:eastAsia="ja-JP"/>
        </w:rPr>
        <w:t xml:space="preserve"> (N.J. 2001) 167 N.J. 158, 188.)  It was also found improper when a prosecutor tried to impeach a defense expert by saying </w:t>
      </w:r>
      <w:r w:rsidR="00B42D0E">
        <w:rPr>
          <w:sz w:val="26"/>
          <w:szCs w:val="26"/>
          <w:lang w:eastAsia="ja-JP"/>
        </w:rPr>
        <w:t xml:space="preserve">that </w:t>
      </w:r>
      <w:r w:rsidRPr="00486789">
        <w:rPr>
          <w:sz w:val="26"/>
          <w:szCs w:val="26"/>
          <w:lang w:eastAsia="ja-JP"/>
        </w:rPr>
        <w:t>he testified in three other Sexually Violent Predator cases for the defense; the jury had no basis to evaluate that information.  (</w:t>
      </w:r>
      <w:r w:rsidRPr="00486789">
        <w:rPr>
          <w:i/>
          <w:iCs/>
          <w:sz w:val="26"/>
          <w:szCs w:val="26"/>
          <w:lang w:eastAsia="ja-JP"/>
        </w:rPr>
        <w:t>People v. Buffington</w:t>
      </w:r>
      <w:r w:rsidRPr="00486789">
        <w:rPr>
          <w:sz w:val="26"/>
          <w:szCs w:val="26"/>
          <w:lang w:eastAsia="ja-JP"/>
        </w:rPr>
        <w:t xml:space="preserve"> (2007) 152 Cal.App.4th 446, 455-456.)  </w:t>
      </w:r>
    </w:p>
    <w:p w14:paraId="60CD1292" w14:textId="40A2DF70" w:rsidR="009A614B" w:rsidRPr="00486789" w:rsidRDefault="00674D95"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Nevertheless</w:t>
      </w:r>
      <w:r w:rsidR="00592343" w:rsidRPr="00486789">
        <w:rPr>
          <w:sz w:val="26"/>
          <w:szCs w:val="26"/>
          <w:lang w:eastAsia="ja-JP"/>
        </w:rPr>
        <w:t>, a prosecutor is free to remind jurors that a paid witness may accordingly be biased and is allowed to argue, from the evidence, that a witness’s testimony is unbelievable, unsound, or even a patent lie.  (</w:t>
      </w:r>
      <w:r w:rsidR="00592343" w:rsidRPr="00486789">
        <w:rPr>
          <w:i/>
          <w:iCs/>
          <w:sz w:val="26"/>
          <w:szCs w:val="26"/>
          <w:lang w:eastAsia="ja-JP"/>
        </w:rPr>
        <w:t>People v. Parson</w:t>
      </w:r>
      <w:r w:rsidR="00592343" w:rsidRPr="00486789">
        <w:rPr>
          <w:sz w:val="26"/>
          <w:szCs w:val="26"/>
          <w:lang w:eastAsia="ja-JP"/>
        </w:rPr>
        <w:t xml:space="preserve"> (2008) 44 Cal.4th 332, 360.)</w:t>
      </w:r>
    </w:p>
    <w:p w14:paraId="1D001D85" w14:textId="0DC7296F" w:rsidR="00310BC4" w:rsidRPr="00486789" w:rsidRDefault="00FA75B2" w:rsidP="00E83677">
      <w:pPr>
        <w:widowControl w:val="0"/>
        <w:autoSpaceDE w:val="0"/>
        <w:autoSpaceDN w:val="0"/>
        <w:adjustRightInd w:val="0"/>
        <w:spacing w:line="480" w:lineRule="auto"/>
        <w:ind w:left="576"/>
        <w:rPr>
          <w:b/>
          <w:sz w:val="26"/>
          <w:szCs w:val="26"/>
          <w:lang w:eastAsia="ja-JP"/>
        </w:rPr>
      </w:pPr>
      <w:r w:rsidRPr="00486789">
        <w:rPr>
          <w:b/>
          <w:sz w:val="26"/>
          <w:szCs w:val="26"/>
          <w:lang w:eastAsia="ja-JP"/>
        </w:rPr>
        <w:t>F</w:t>
      </w:r>
      <w:r w:rsidR="00310BC4" w:rsidRPr="00486789">
        <w:rPr>
          <w:b/>
          <w:sz w:val="26"/>
          <w:szCs w:val="26"/>
          <w:lang w:eastAsia="ja-JP"/>
        </w:rPr>
        <w:t xml:space="preserve">. </w:t>
      </w:r>
      <w:r w:rsidR="00310BC4" w:rsidRPr="00486789">
        <w:rPr>
          <w:b/>
          <w:sz w:val="26"/>
          <w:szCs w:val="26"/>
          <w:u w:val="single"/>
          <w:lang w:eastAsia="ja-JP"/>
        </w:rPr>
        <w:t>Arguing Defense Counsel Should Have Revealed Alibi Before Trial</w:t>
      </w:r>
      <w:r w:rsidR="00310BC4" w:rsidRPr="00486789">
        <w:rPr>
          <w:b/>
          <w:sz w:val="26"/>
          <w:szCs w:val="26"/>
          <w:lang w:eastAsia="ja-JP"/>
        </w:rPr>
        <w:t>:</w:t>
      </w:r>
    </w:p>
    <w:p w14:paraId="52529ED4" w14:textId="12598794" w:rsidR="00310BC4" w:rsidRPr="00486789" w:rsidRDefault="00310BC4"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 xml:space="preserve">In </w:t>
      </w:r>
      <w:r w:rsidRPr="00486789">
        <w:rPr>
          <w:i/>
          <w:sz w:val="26"/>
          <w:szCs w:val="26"/>
          <w:lang w:eastAsia="ja-JP"/>
        </w:rPr>
        <w:t>People v. Lindsey</w:t>
      </w:r>
      <w:r w:rsidRPr="00486789">
        <w:rPr>
          <w:sz w:val="26"/>
          <w:szCs w:val="26"/>
          <w:lang w:eastAsia="ja-JP"/>
        </w:rPr>
        <w:t xml:space="preserve"> (1988) 205 Cal.App.3d 112, the court found prejudicial error where the prosecutor argued the </w:t>
      </w:r>
      <w:r w:rsidRPr="00486789">
        <w:rPr>
          <w:i/>
          <w:sz w:val="26"/>
          <w:szCs w:val="26"/>
          <w:lang w:eastAsia="ja-JP"/>
        </w:rPr>
        <w:t>defense attorney</w:t>
      </w:r>
      <w:r w:rsidRPr="00486789">
        <w:rPr>
          <w:sz w:val="26"/>
          <w:szCs w:val="26"/>
          <w:lang w:eastAsia="ja-JP"/>
        </w:rPr>
        <w:t xml:space="preserve"> should have revealed an alibi known to her before trial.  The prosecutor stated the defendant had gone “through a Preliminary Examination when the alibi was there all the time and this </w:t>
      </w:r>
      <w:r w:rsidRPr="00486789">
        <w:rPr>
          <w:sz w:val="26"/>
          <w:szCs w:val="26"/>
          <w:lang w:eastAsia="ja-JP"/>
        </w:rPr>
        <w:lastRenderedPageBreak/>
        <w:t>man was in jail and this woman [defense counsel] allowed him to sit in jail without coming to the District Attorney’s Office, without coming to the police department” with the alibi evidence.  (</w:t>
      </w:r>
      <w:r w:rsidRPr="00486789">
        <w:rPr>
          <w:i/>
          <w:sz w:val="26"/>
          <w:szCs w:val="26"/>
          <w:lang w:eastAsia="ja-JP"/>
        </w:rPr>
        <w:t>Id.</w:t>
      </w:r>
      <w:r w:rsidRPr="00486789">
        <w:rPr>
          <w:sz w:val="26"/>
          <w:szCs w:val="26"/>
          <w:lang w:eastAsia="ja-JP"/>
        </w:rPr>
        <w:t xml:space="preserve"> at 116.)  </w:t>
      </w:r>
    </w:p>
    <w:p w14:paraId="54938392" w14:textId="4F6B4FC7" w:rsidR="00592343" w:rsidRPr="00486789" w:rsidRDefault="00592343" w:rsidP="00E83677">
      <w:pPr>
        <w:widowControl w:val="0"/>
        <w:autoSpaceDE w:val="0"/>
        <w:autoSpaceDN w:val="0"/>
        <w:adjustRightInd w:val="0"/>
        <w:spacing w:line="480" w:lineRule="auto"/>
        <w:ind w:firstLine="288"/>
        <w:rPr>
          <w:sz w:val="26"/>
          <w:szCs w:val="26"/>
          <w:lang w:eastAsia="ja-JP"/>
        </w:rPr>
      </w:pPr>
      <w:r w:rsidRPr="00486789">
        <w:rPr>
          <w:b/>
          <w:bCs/>
          <w:sz w:val="26"/>
          <w:szCs w:val="26"/>
          <w:lang w:eastAsia="ja-JP"/>
        </w:rPr>
        <w:t xml:space="preserve">V. </w:t>
      </w:r>
      <w:r w:rsidRPr="00486789">
        <w:rPr>
          <w:b/>
          <w:bCs/>
          <w:sz w:val="26"/>
          <w:szCs w:val="26"/>
          <w:u w:val="single"/>
          <w:lang w:eastAsia="ja-JP"/>
        </w:rPr>
        <w:t>Expressing Personal Opinions and Beliefs</w:t>
      </w:r>
      <w:r w:rsidR="008D3900" w:rsidRPr="00486789">
        <w:rPr>
          <w:b/>
          <w:bCs/>
          <w:sz w:val="26"/>
          <w:szCs w:val="26"/>
          <w:u w:val="single"/>
          <w:lang w:eastAsia="ja-JP"/>
        </w:rPr>
        <w:t>:</w:t>
      </w:r>
    </w:p>
    <w:p w14:paraId="3A2B6C8E" w14:textId="7B967A12"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 xml:space="preserve">A prosecutor has no business using argument or cross-examination as a basis to testify before the jury. </w:t>
      </w:r>
      <w:r w:rsidR="003A59DF">
        <w:rPr>
          <w:sz w:val="26"/>
          <w:szCs w:val="26"/>
          <w:lang w:eastAsia="ja-JP"/>
        </w:rPr>
        <w:t xml:space="preserve"> </w:t>
      </w:r>
      <w:r w:rsidRPr="00486789">
        <w:rPr>
          <w:sz w:val="26"/>
          <w:szCs w:val="26"/>
          <w:lang w:eastAsia="ja-JP"/>
        </w:rPr>
        <w:t>(</w:t>
      </w:r>
      <w:r w:rsidRPr="00486789">
        <w:rPr>
          <w:i/>
          <w:iCs/>
          <w:sz w:val="26"/>
          <w:szCs w:val="26"/>
          <w:lang w:eastAsia="ja-JP"/>
        </w:rPr>
        <w:t>People v. Hill</w:t>
      </w:r>
      <w:r w:rsidR="00424641" w:rsidRPr="00486789">
        <w:rPr>
          <w:sz w:val="26"/>
          <w:szCs w:val="26"/>
          <w:lang w:eastAsia="ja-JP"/>
        </w:rPr>
        <w:t xml:space="preserve">, </w:t>
      </w:r>
      <w:r w:rsidR="00424641" w:rsidRPr="00486789">
        <w:rPr>
          <w:i/>
          <w:sz w:val="26"/>
          <w:szCs w:val="26"/>
          <w:lang w:eastAsia="ja-JP"/>
        </w:rPr>
        <w:t>supra</w:t>
      </w:r>
      <w:r w:rsidRPr="00486789">
        <w:rPr>
          <w:i/>
          <w:iCs/>
          <w:sz w:val="26"/>
          <w:szCs w:val="26"/>
          <w:lang w:eastAsia="ja-JP"/>
        </w:rPr>
        <w:t>,</w:t>
      </w:r>
      <w:r w:rsidRPr="00486789">
        <w:rPr>
          <w:sz w:val="26"/>
          <w:szCs w:val="26"/>
          <w:lang w:eastAsia="ja-JP"/>
        </w:rPr>
        <w:t xml:space="preserve"> 17 Cal.4th at pp. 827-828.)</w:t>
      </w:r>
    </w:p>
    <w:p w14:paraId="2EF0485F" w14:textId="3825E880"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b/>
          <w:bCs/>
          <w:sz w:val="26"/>
          <w:szCs w:val="26"/>
          <w:lang w:eastAsia="ja-JP"/>
        </w:rPr>
        <w:t xml:space="preserve">A. </w:t>
      </w:r>
      <w:r w:rsidRPr="00486789">
        <w:rPr>
          <w:b/>
          <w:bCs/>
          <w:sz w:val="26"/>
          <w:szCs w:val="26"/>
          <w:u w:val="single"/>
          <w:lang w:eastAsia="ja-JP"/>
        </w:rPr>
        <w:t>Bolstering Credibility</w:t>
      </w:r>
      <w:r w:rsidRPr="00486789">
        <w:rPr>
          <w:b/>
          <w:bCs/>
          <w:sz w:val="26"/>
          <w:szCs w:val="26"/>
          <w:lang w:eastAsia="ja-JP"/>
        </w:rPr>
        <w:t>:</w:t>
      </w:r>
    </w:p>
    <w:p w14:paraId="6F90252D" w14:textId="30CA3146" w:rsidR="00592343" w:rsidRPr="00486789" w:rsidRDefault="00592343" w:rsidP="00E83677">
      <w:pPr>
        <w:widowControl w:val="0"/>
        <w:autoSpaceDE w:val="0"/>
        <w:autoSpaceDN w:val="0"/>
        <w:adjustRightInd w:val="0"/>
        <w:spacing w:line="480" w:lineRule="auto"/>
        <w:ind w:firstLine="720"/>
        <w:rPr>
          <w:sz w:val="26"/>
          <w:szCs w:val="26"/>
          <w:lang w:eastAsia="ja-JP"/>
        </w:rPr>
      </w:pPr>
      <w:r w:rsidRPr="00486789">
        <w:rPr>
          <w:sz w:val="26"/>
          <w:szCs w:val="26"/>
          <w:lang w:eastAsia="ja-JP"/>
        </w:rPr>
        <w:t>A prosecutor may not vouch for the credib</w:t>
      </w:r>
      <w:r w:rsidR="00243CD5" w:rsidRPr="00486789">
        <w:rPr>
          <w:sz w:val="26"/>
          <w:szCs w:val="26"/>
          <w:lang w:eastAsia="ja-JP"/>
        </w:rPr>
        <w:t>ility of prosecution witnesses.</w:t>
      </w:r>
      <w:r w:rsidRPr="00486789">
        <w:rPr>
          <w:sz w:val="26"/>
          <w:szCs w:val="26"/>
          <w:lang w:eastAsia="ja-JP"/>
        </w:rPr>
        <w:t>  (</w:t>
      </w:r>
      <w:r w:rsidR="009249BE" w:rsidRPr="00486789">
        <w:rPr>
          <w:i/>
          <w:iCs/>
          <w:sz w:val="26"/>
          <w:szCs w:val="26"/>
          <w:lang w:eastAsia="ja-JP"/>
        </w:rPr>
        <w:t>People v. Padilla</w:t>
      </w:r>
      <w:r w:rsidR="009249BE" w:rsidRPr="00486789">
        <w:rPr>
          <w:sz w:val="26"/>
          <w:szCs w:val="26"/>
          <w:lang w:eastAsia="ja-JP"/>
        </w:rPr>
        <w:t xml:space="preserve"> </w:t>
      </w:r>
      <w:r w:rsidR="00581767" w:rsidRPr="00486789">
        <w:rPr>
          <w:sz w:val="26"/>
          <w:szCs w:val="26"/>
          <w:lang w:eastAsia="ja-JP"/>
        </w:rPr>
        <w:t>(1995</w:t>
      </w:r>
      <w:r w:rsidR="009249BE" w:rsidRPr="00486789">
        <w:rPr>
          <w:sz w:val="26"/>
          <w:szCs w:val="26"/>
          <w:lang w:eastAsia="ja-JP"/>
        </w:rPr>
        <w:t xml:space="preserve">) 11 Cal. 4th 891, 945 [suggesting as improper an argument that an officer would never have </w:t>
      </w:r>
      <w:r w:rsidR="001F046C">
        <w:rPr>
          <w:sz w:val="26"/>
          <w:szCs w:val="26"/>
          <w:lang w:eastAsia="ja-JP"/>
        </w:rPr>
        <w:t>“</w:t>
      </w:r>
      <w:r w:rsidR="009249BE" w:rsidRPr="00486789">
        <w:rPr>
          <w:sz w:val="26"/>
          <w:szCs w:val="26"/>
          <w:lang w:eastAsia="ja-JP"/>
        </w:rPr>
        <w:t>risked his whole career of 17 years</w:t>
      </w:r>
      <w:r w:rsidR="001F046C">
        <w:rPr>
          <w:sz w:val="26"/>
          <w:szCs w:val="26"/>
          <w:lang w:eastAsia="ja-JP"/>
        </w:rPr>
        <w:t>”</w:t>
      </w:r>
      <w:r w:rsidR="009249BE" w:rsidRPr="00486789">
        <w:rPr>
          <w:sz w:val="26"/>
          <w:szCs w:val="26"/>
          <w:lang w:eastAsia="ja-JP"/>
        </w:rPr>
        <w:t xml:space="preserve"> by testifying falsely]; </w:t>
      </w:r>
      <w:r w:rsidR="00FF7B9D" w:rsidRPr="00486789">
        <w:rPr>
          <w:i/>
          <w:sz w:val="26"/>
          <w:szCs w:val="26"/>
          <w:lang w:eastAsia="ja-JP"/>
        </w:rPr>
        <w:t xml:space="preserve">People v. Anderson </w:t>
      </w:r>
      <w:r w:rsidR="00FF7B9D" w:rsidRPr="00486789">
        <w:rPr>
          <w:sz w:val="26"/>
          <w:szCs w:val="26"/>
          <w:lang w:eastAsia="ja-JP"/>
        </w:rPr>
        <w:t>(1990) 52 Cal.3d 453, 479 [prosecutor</w:t>
      </w:r>
      <w:r w:rsidR="00AD5500">
        <w:rPr>
          <w:sz w:val="26"/>
          <w:szCs w:val="26"/>
          <w:lang w:eastAsia="ja-JP"/>
        </w:rPr>
        <w:t>’</w:t>
      </w:r>
      <w:r w:rsidR="00FF7B9D" w:rsidRPr="00486789">
        <w:rPr>
          <w:sz w:val="26"/>
          <w:szCs w:val="26"/>
          <w:lang w:eastAsia="ja-JP"/>
        </w:rPr>
        <w:t xml:space="preserve">s statement of doubt that “old, experienced officers” would jeopardize their reputation by lying on the witness stand found improper]; </w:t>
      </w:r>
      <w:r w:rsidR="00A832E0" w:rsidRPr="00486789">
        <w:rPr>
          <w:i/>
          <w:iCs/>
          <w:sz w:val="26"/>
          <w:szCs w:val="26"/>
          <w:lang w:eastAsia="ja-JP"/>
        </w:rPr>
        <w:t>United States</w:t>
      </w:r>
      <w:r w:rsidRPr="00486789">
        <w:rPr>
          <w:i/>
          <w:iCs/>
          <w:sz w:val="26"/>
          <w:szCs w:val="26"/>
          <w:lang w:eastAsia="ja-JP"/>
        </w:rPr>
        <w:t xml:space="preserve"> v.</w:t>
      </w:r>
      <w:r w:rsidR="00243CD5" w:rsidRPr="00486789">
        <w:rPr>
          <w:sz w:val="26"/>
          <w:szCs w:val="26"/>
          <w:lang w:eastAsia="ja-JP"/>
        </w:rPr>
        <w:t xml:space="preserve"> </w:t>
      </w:r>
      <w:r w:rsidRPr="00486789">
        <w:rPr>
          <w:i/>
          <w:iCs/>
          <w:sz w:val="26"/>
          <w:szCs w:val="26"/>
          <w:lang w:eastAsia="ja-JP"/>
        </w:rPr>
        <w:t>Brooks</w:t>
      </w:r>
      <w:r w:rsidRPr="00486789">
        <w:rPr>
          <w:sz w:val="26"/>
          <w:szCs w:val="26"/>
          <w:lang w:eastAsia="ja-JP"/>
        </w:rPr>
        <w:t xml:space="preserve"> (9th Cir. 2007) 508 F.3d 1205; </w:t>
      </w:r>
      <w:r w:rsidR="00A832E0" w:rsidRPr="00486789">
        <w:rPr>
          <w:i/>
          <w:iCs/>
          <w:sz w:val="26"/>
          <w:szCs w:val="26"/>
          <w:lang w:eastAsia="ja-JP"/>
        </w:rPr>
        <w:t xml:space="preserve">United States </w:t>
      </w:r>
      <w:r w:rsidR="001F046C">
        <w:rPr>
          <w:i/>
          <w:iCs/>
          <w:sz w:val="26"/>
          <w:szCs w:val="26"/>
          <w:lang w:eastAsia="ja-JP"/>
        </w:rPr>
        <w:t xml:space="preserve">v. </w:t>
      </w:r>
      <w:r w:rsidR="001F046C" w:rsidRPr="001F046C">
        <w:rPr>
          <w:i/>
          <w:iCs/>
          <w:sz w:val="26"/>
          <w:szCs w:val="26"/>
          <w:lang w:eastAsia="ja-JP"/>
        </w:rPr>
        <w:t>Weatherspoon</w:t>
      </w:r>
      <w:r w:rsidR="001F046C">
        <w:rPr>
          <w:iCs/>
          <w:sz w:val="26"/>
          <w:szCs w:val="26"/>
          <w:lang w:eastAsia="ja-JP"/>
        </w:rPr>
        <w:t xml:space="preserve">, </w:t>
      </w:r>
      <w:r w:rsidR="001F046C">
        <w:rPr>
          <w:i/>
          <w:iCs/>
          <w:sz w:val="26"/>
          <w:szCs w:val="26"/>
          <w:lang w:eastAsia="ja-JP"/>
        </w:rPr>
        <w:t>supra</w:t>
      </w:r>
      <w:r w:rsidR="001F046C">
        <w:rPr>
          <w:iCs/>
          <w:sz w:val="26"/>
          <w:szCs w:val="26"/>
          <w:lang w:eastAsia="ja-JP"/>
        </w:rPr>
        <w:t>,</w:t>
      </w:r>
      <w:r w:rsidR="001F046C">
        <w:rPr>
          <w:i/>
          <w:iCs/>
          <w:sz w:val="26"/>
          <w:szCs w:val="26"/>
          <w:lang w:eastAsia="ja-JP"/>
        </w:rPr>
        <w:t xml:space="preserve"> </w:t>
      </w:r>
      <w:r w:rsidR="006F7457" w:rsidRPr="001F046C">
        <w:rPr>
          <w:sz w:val="26"/>
          <w:szCs w:val="26"/>
          <w:lang w:eastAsia="ja-JP"/>
        </w:rPr>
        <w:t>410</w:t>
      </w:r>
      <w:r w:rsidR="006F7457" w:rsidRPr="00486789">
        <w:rPr>
          <w:sz w:val="26"/>
          <w:szCs w:val="26"/>
          <w:lang w:eastAsia="ja-JP"/>
        </w:rPr>
        <w:t xml:space="preserve"> F.3d 1142; </w:t>
      </w:r>
      <w:r w:rsidRPr="00486789">
        <w:rPr>
          <w:i/>
          <w:iCs/>
          <w:sz w:val="26"/>
          <w:szCs w:val="26"/>
          <w:lang w:eastAsia="ja-JP"/>
        </w:rPr>
        <w:t>United States v. Francis</w:t>
      </w:r>
      <w:r w:rsidRPr="00486789">
        <w:rPr>
          <w:sz w:val="26"/>
          <w:szCs w:val="26"/>
          <w:lang w:eastAsia="ja-JP"/>
        </w:rPr>
        <w:t xml:space="preserve">, 170 F.3d 546, 551 (6th Cir. 1999) </w:t>
      </w:r>
      <w:r w:rsidR="000D42C6" w:rsidRPr="00486789">
        <w:rPr>
          <w:sz w:val="26"/>
          <w:szCs w:val="26"/>
          <w:lang w:eastAsia="ja-JP"/>
        </w:rPr>
        <w:t>[</w:t>
      </w:r>
      <w:r w:rsidR="001233C1">
        <w:rPr>
          <w:sz w:val="26"/>
          <w:szCs w:val="26"/>
          <w:lang w:eastAsia="ja-JP"/>
        </w:rPr>
        <w:t>improper “</w:t>
      </w:r>
      <w:r w:rsidRPr="00486789">
        <w:rPr>
          <w:sz w:val="26"/>
          <w:szCs w:val="26"/>
          <w:lang w:eastAsia="ja-JP"/>
        </w:rPr>
        <w:t>bolstering occurs when the prosecutor implies that the witness's testimony is corroborated by evidence known to the govern</w:t>
      </w:r>
      <w:r w:rsidR="001233C1">
        <w:rPr>
          <w:sz w:val="26"/>
          <w:szCs w:val="26"/>
          <w:lang w:eastAsia="ja-JP"/>
        </w:rPr>
        <w:t>ment but not known to the jury.”</w:t>
      </w:r>
      <w:r w:rsidR="000D42C6" w:rsidRPr="00486789">
        <w:rPr>
          <w:sz w:val="26"/>
          <w:szCs w:val="26"/>
          <w:lang w:eastAsia="ja-JP"/>
        </w:rPr>
        <w:t>]</w:t>
      </w:r>
      <w:r w:rsidR="006A13CB" w:rsidRPr="00486789">
        <w:rPr>
          <w:sz w:val="26"/>
          <w:szCs w:val="26"/>
          <w:lang w:eastAsia="ja-JP"/>
        </w:rPr>
        <w:t xml:space="preserve">; </w:t>
      </w:r>
      <w:r w:rsidR="008269D6" w:rsidRPr="00486789">
        <w:rPr>
          <w:i/>
          <w:sz w:val="26"/>
          <w:szCs w:val="26"/>
          <w:lang w:eastAsia="ja-JP"/>
        </w:rPr>
        <w:t>United States</w:t>
      </w:r>
      <w:r w:rsidR="006A13CB" w:rsidRPr="00486789">
        <w:rPr>
          <w:i/>
          <w:sz w:val="26"/>
          <w:szCs w:val="26"/>
          <w:lang w:eastAsia="ja-JP"/>
        </w:rPr>
        <w:t xml:space="preserve"> v. Martinez</w:t>
      </w:r>
      <w:r w:rsidR="006A13CB" w:rsidRPr="00486789">
        <w:rPr>
          <w:sz w:val="26"/>
          <w:szCs w:val="26"/>
          <w:lang w:eastAsia="ja-JP"/>
        </w:rPr>
        <w:t xml:space="preserve"> (6th Cir. 1992) 981 F.2d 867.</w:t>
      </w:r>
      <w:r w:rsidR="000D42C6" w:rsidRPr="00486789">
        <w:rPr>
          <w:sz w:val="26"/>
          <w:szCs w:val="26"/>
          <w:lang w:eastAsia="ja-JP"/>
        </w:rPr>
        <w:t>)</w:t>
      </w:r>
    </w:p>
    <w:p w14:paraId="07EF2DC1" w14:textId="266D12C1"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 xml:space="preserve">In </w:t>
      </w:r>
      <w:r w:rsidRPr="00486789">
        <w:rPr>
          <w:i/>
          <w:iCs/>
          <w:sz w:val="26"/>
          <w:szCs w:val="26"/>
          <w:lang w:eastAsia="ja-JP"/>
        </w:rPr>
        <w:t xml:space="preserve">People v. Hawthorne </w:t>
      </w:r>
      <w:r w:rsidRPr="00486789">
        <w:rPr>
          <w:sz w:val="26"/>
          <w:szCs w:val="26"/>
          <w:lang w:eastAsia="ja-JP"/>
        </w:rPr>
        <w:t xml:space="preserve">(1992) 4 Cal.4th 43, 59, the Court stated that the following comments in final argument were </w:t>
      </w:r>
      <w:r w:rsidR="00DC3255" w:rsidRPr="00486789">
        <w:rPr>
          <w:sz w:val="26"/>
          <w:szCs w:val="26"/>
          <w:lang w:eastAsia="ja-JP"/>
        </w:rPr>
        <w:t>improper</w:t>
      </w:r>
      <w:r w:rsidR="00246BC2">
        <w:rPr>
          <w:sz w:val="26"/>
          <w:szCs w:val="26"/>
          <w:lang w:eastAsia="ja-JP"/>
        </w:rPr>
        <w:t>: “‘</w:t>
      </w:r>
      <w:r w:rsidRPr="00486789">
        <w:rPr>
          <w:sz w:val="26"/>
          <w:szCs w:val="26"/>
          <w:lang w:eastAsia="ja-JP"/>
        </w:rPr>
        <w:t xml:space="preserve">Law enforcement officers have the obligation to convict the guilty and to make sure they do not convict the innocent.  They must be dedicated to making the criminal trial a procedure for the </w:t>
      </w:r>
      <w:r w:rsidRPr="00486789">
        <w:rPr>
          <w:sz w:val="26"/>
          <w:szCs w:val="26"/>
          <w:lang w:eastAsia="ja-JP"/>
        </w:rPr>
        <w:lastRenderedPageBreak/>
        <w:t>ascertainment of the true facts surrounding the commission of the crime,” and “</w:t>
      </w:r>
      <w:r w:rsidR="00073279">
        <w:rPr>
          <w:sz w:val="26"/>
          <w:szCs w:val="26"/>
          <w:lang w:eastAsia="ja-JP"/>
        </w:rPr>
        <w:t>‘</w:t>
      </w:r>
      <w:r w:rsidRPr="00486789">
        <w:rPr>
          <w:sz w:val="26"/>
          <w:szCs w:val="26"/>
          <w:lang w:eastAsia="ja-JP"/>
        </w:rPr>
        <w:t>The State has the obligation to present the evidence. Defense counsel need present nothing.’”</w:t>
      </w:r>
    </w:p>
    <w:p w14:paraId="7DBB0912" w14:textId="7CCB4D8C"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b/>
          <w:bCs/>
          <w:sz w:val="26"/>
          <w:szCs w:val="26"/>
          <w:lang w:eastAsia="ja-JP"/>
        </w:rPr>
        <w:t xml:space="preserve">B. </w:t>
      </w:r>
      <w:r w:rsidRPr="00486789">
        <w:rPr>
          <w:b/>
          <w:bCs/>
          <w:sz w:val="26"/>
          <w:szCs w:val="26"/>
          <w:u w:val="single"/>
          <w:lang w:eastAsia="ja-JP"/>
        </w:rPr>
        <w:t>Personal Vouching</w:t>
      </w:r>
      <w:r w:rsidRPr="00486789">
        <w:rPr>
          <w:b/>
          <w:bCs/>
          <w:sz w:val="26"/>
          <w:szCs w:val="26"/>
          <w:lang w:eastAsia="ja-JP"/>
        </w:rPr>
        <w:t>:</w:t>
      </w:r>
    </w:p>
    <w:p w14:paraId="0B57EE14" w14:textId="669893C3" w:rsidR="00592343" w:rsidRPr="00486789" w:rsidRDefault="00592343"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 xml:space="preserve">In </w:t>
      </w:r>
      <w:r w:rsidRPr="00486789">
        <w:rPr>
          <w:i/>
          <w:iCs/>
          <w:sz w:val="26"/>
          <w:szCs w:val="26"/>
          <w:lang w:eastAsia="ja-JP"/>
        </w:rPr>
        <w:t>People v. Huggins</w:t>
      </w:r>
      <w:r w:rsidRPr="00486789">
        <w:rPr>
          <w:sz w:val="26"/>
          <w:szCs w:val="26"/>
          <w:lang w:eastAsia="ja-JP"/>
        </w:rPr>
        <w:t xml:space="preserve"> (2006) 38 Cal.4th 175, 206-207, the court provided: “it is misconduct for prosecutors to vouch for the strength of their cases by invoking their personal prestige, reputation, or depth of experience, or the prestige or reputation of their office, in support of it. </w:t>
      </w:r>
      <w:r w:rsidR="00272084">
        <w:rPr>
          <w:sz w:val="26"/>
          <w:szCs w:val="26"/>
          <w:lang w:eastAsia="ja-JP"/>
        </w:rPr>
        <w:t xml:space="preserve"> </w:t>
      </w:r>
      <w:r w:rsidRPr="00486789">
        <w:rPr>
          <w:sz w:val="26"/>
          <w:szCs w:val="26"/>
          <w:lang w:eastAsia="ja-JP"/>
        </w:rPr>
        <w:t xml:space="preserve">[Citations] </w:t>
      </w:r>
      <w:r w:rsidR="00272084">
        <w:rPr>
          <w:sz w:val="26"/>
          <w:szCs w:val="26"/>
          <w:lang w:eastAsia="ja-JP"/>
        </w:rPr>
        <w:t xml:space="preserve"> </w:t>
      </w:r>
      <w:r w:rsidRPr="00486789">
        <w:rPr>
          <w:sz w:val="26"/>
          <w:szCs w:val="26"/>
          <w:lang w:eastAsia="ja-JP"/>
        </w:rPr>
        <w:t xml:space="preserve">Specifically, a prosecutor's reference to his or her own experience, comparing a defendant's case negatively to others the prosecutor knows about or has tried, is improper. </w:t>
      </w:r>
      <w:r w:rsidR="00272084">
        <w:rPr>
          <w:sz w:val="26"/>
          <w:szCs w:val="26"/>
          <w:lang w:eastAsia="ja-JP"/>
        </w:rPr>
        <w:t xml:space="preserve"> </w:t>
      </w:r>
      <w:r w:rsidRPr="00486789">
        <w:rPr>
          <w:sz w:val="26"/>
          <w:szCs w:val="26"/>
          <w:lang w:eastAsia="ja-JP"/>
        </w:rPr>
        <w:t>[Citation] Nor may prosecutors offer their personal opinions when they are based solely on their experience or on other facts outside the record.”</w:t>
      </w:r>
    </w:p>
    <w:p w14:paraId="64B0D1C0" w14:textId="7BF3EE07" w:rsidR="004B45A1" w:rsidRPr="00486789" w:rsidRDefault="00A42B47" w:rsidP="00334666">
      <w:pPr>
        <w:widowControl w:val="0"/>
        <w:autoSpaceDE w:val="0"/>
        <w:autoSpaceDN w:val="0"/>
        <w:adjustRightInd w:val="0"/>
        <w:spacing w:line="480" w:lineRule="auto"/>
        <w:ind w:firstLine="576"/>
        <w:rPr>
          <w:sz w:val="26"/>
          <w:szCs w:val="26"/>
          <w:lang w:eastAsia="ja-JP"/>
        </w:rPr>
      </w:pPr>
      <w:r w:rsidRPr="00486789">
        <w:rPr>
          <w:sz w:val="26"/>
          <w:szCs w:val="26"/>
          <w:lang w:eastAsia="ja-JP"/>
        </w:rPr>
        <w:tab/>
        <w:t>Prosecutorial assurances</w:t>
      </w:r>
      <w:r w:rsidR="003B5601" w:rsidRPr="00486789">
        <w:rPr>
          <w:sz w:val="26"/>
          <w:szCs w:val="26"/>
          <w:lang w:eastAsia="ja-JP"/>
        </w:rPr>
        <w:t xml:space="preserve"> based on the record, </w:t>
      </w:r>
      <w:r w:rsidRPr="00486789">
        <w:rPr>
          <w:sz w:val="26"/>
          <w:szCs w:val="26"/>
          <w:lang w:eastAsia="ja-JP"/>
        </w:rPr>
        <w:t>however, “</w:t>
      </w:r>
      <w:r w:rsidR="003B5601" w:rsidRPr="00486789">
        <w:rPr>
          <w:sz w:val="26"/>
          <w:szCs w:val="26"/>
          <w:lang w:eastAsia="ja-JP"/>
        </w:rPr>
        <w:t xml:space="preserve">regarding the apparent honesty or reliability of prosecution witnesses, cannot be characterized as improper ‘vouching,’ which usually involves an attempt to bolster a witness by reference to facts </w:t>
      </w:r>
      <w:r w:rsidR="003B5601" w:rsidRPr="00486789">
        <w:rPr>
          <w:i/>
          <w:sz w:val="26"/>
          <w:szCs w:val="26"/>
          <w:lang w:eastAsia="ja-JP"/>
        </w:rPr>
        <w:t>outside</w:t>
      </w:r>
      <w:r w:rsidR="003B5601" w:rsidRPr="00486789">
        <w:rPr>
          <w:sz w:val="26"/>
          <w:szCs w:val="26"/>
          <w:lang w:eastAsia="ja-JP"/>
        </w:rPr>
        <w:t xml:space="preserve"> the record.  </w:t>
      </w:r>
      <w:r w:rsidR="00D14B62" w:rsidRPr="00486789">
        <w:rPr>
          <w:sz w:val="26"/>
          <w:szCs w:val="26"/>
          <w:lang w:eastAsia="ja-JP"/>
        </w:rPr>
        <w:t>(</w:t>
      </w:r>
      <w:r w:rsidR="00D14B62" w:rsidRPr="00486789">
        <w:rPr>
          <w:i/>
          <w:sz w:val="26"/>
          <w:szCs w:val="26"/>
          <w:lang w:eastAsia="ja-JP"/>
        </w:rPr>
        <w:t>People v. Medina</w:t>
      </w:r>
      <w:r w:rsidR="00D14B62" w:rsidRPr="00486789">
        <w:rPr>
          <w:sz w:val="26"/>
          <w:szCs w:val="26"/>
          <w:lang w:eastAsia="ja-JP"/>
        </w:rPr>
        <w:t xml:space="preserve"> (1995) 11 Cal.4th 694, 757, citing </w:t>
      </w:r>
      <w:r w:rsidR="00D14B62" w:rsidRPr="00486789">
        <w:rPr>
          <w:i/>
          <w:sz w:val="26"/>
          <w:szCs w:val="26"/>
          <w:lang w:eastAsia="ja-JP"/>
        </w:rPr>
        <w:t xml:space="preserve">People v. Anderson </w:t>
      </w:r>
      <w:r w:rsidR="00D14B62" w:rsidRPr="00486789">
        <w:rPr>
          <w:sz w:val="26"/>
          <w:szCs w:val="26"/>
          <w:lang w:eastAsia="ja-JP"/>
        </w:rPr>
        <w:t>(1990) 52 Cal.3d 453, 479</w:t>
      </w:r>
      <w:r w:rsidR="00334666" w:rsidRPr="00486789">
        <w:rPr>
          <w:sz w:val="26"/>
          <w:szCs w:val="26"/>
          <w:lang w:eastAsia="ja-JP"/>
        </w:rPr>
        <w:t xml:space="preserve">; see </w:t>
      </w:r>
      <w:r w:rsidR="00E128C2">
        <w:rPr>
          <w:i/>
          <w:sz w:val="26"/>
          <w:szCs w:val="26"/>
          <w:lang w:eastAsia="ja-JP"/>
        </w:rPr>
        <w:t>Hein v. Sullivan</w:t>
      </w:r>
      <w:r w:rsidR="00E128C2">
        <w:rPr>
          <w:sz w:val="26"/>
          <w:szCs w:val="26"/>
          <w:lang w:eastAsia="ja-JP"/>
        </w:rPr>
        <w:t xml:space="preserve">, </w:t>
      </w:r>
      <w:r w:rsidR="00E128C2">
        <w:rPr>
          <w:i/>
          <w:sz w:val="26"/>
          <w:szCs w:val="26"/>
          <w:lang w:eastAsia="ja-JP"/>
        </w:rPr>
        <w:t>supra</w:t>
      </w:r>
      <w:r w:rsidR="00E128C2">
        <w:rPr>
          <w:sz w:val="26"/>
          <w:szCs w:val="26"/>
          <w:lang w:eastAsia="ja-JP"/>
        </w:rPr>
        <w:t>,</w:t>
      </w:r>
      <w:r w:rsidR="00E128C2">
        <w:rPr>
          <w:i/>
          <w:sz w:val="26"/>
          <w:szCs w:val="26"/>
          <w:lang w:eastAsia="ja-JP"/>
        </w:rPr>
        <w:t xml:space="preserve"> </w:t>
      </w:r>
      <w:r w:rsidR="00766B9F">
        <w:rPr>
          <w:sz w:val="26"/>
          <w:szCs w:val="26"/>
          <w:lang w:eastAsia="ja-JP"/>
        </w:rPr>
        <w:t xml:space="preserve">601 F.3d at pp. </w:t>
      </w:r>
      <w:r w:rsidR="00231551" w:rsidRPr="00486789">
        <w:rPr>
          <w:sz w:val="26"/>
          <w:szCs w:val="26"/>
          <w:lang w:eastAsia="ja-JP"/>
        </w:rPr>
        <w:t>913-914</w:t>
      </w:r>
      <w:r w:rsidR="00334666" w:rsidRPr="00486789">
        <w:rPr>
          <w:sz w:val="26"/>
          <w:szCs w:val="26"/>
          <w:lang w:eastAsia="ja-JP"/>
        </w:rPr>
        <w:t xml:space="preserve"> [</w:t>
      </w:r>
      <w:r w:rsidR="00231551" w:rsidRPr="00486789">
        <w:rPr>
          <w:sz w:val="26"/>
          <w:szCs w:val="26"/>
          <w:lang w:eastAsia="ja-JP"/>
        </w:rPr>
        <w:t xml:space="preserve">the </w:t>
      </w:r>
      <w:r w:rsidR="004B45A1" w:rsidRPr="00486789">
        <w:rPr>
          <w:sz w:val="26"/>
          <w:szCs w:val="26"/>
          <w:lang w:eastAsia="ja-JP"/>
        </w:rPr>
        <w:t>prosecutor vouched for prosecution witness by stating the witness was “very powerful and cr</w:t>
      </w:r>
      <w:r w:rsidR="00231551" w:rsidRPr="00486789">
        <w:rPr>
          <w:sz w:val="26"/>
          <w:szCs w:val="26"/>
          <w:lang w:eastAsia="ja-JP"/>
        </w:rPr>
        <w:t xml:space="preserve">edible” and “painfully honest”; the prosecutor’s statements were </w:t>
      </w:r>
      <w:r w:rsidR="004B45A1" w:rsidRPr="00486789">
        <w:rPr>
          <w:sz w:val="26"/>
          <w:szCs w:val="26"/>
          <w:lang w:eastAsia="ja-JP"/>
        </w:rPr>
        <w:t xml:space="preserve">found non-prejudicial </w:t>
      </w:r>
      <w:r w:rsidR="00231551" w:rsidRPr="00486789">
        <w:rPr>
          <w:sz w:val="26"/>
          <w:szCs w:val="26"/>
          <w:lang w:eastAsia="ja-JP"/>
        </w:rPr>
        <w:t>because of curative rulings.</w:t>
      </w:r>
      <w:r w:rsidR="00334666" w:rsidRPr="00486789">
        <w:rPr>
          <w:sz w:val="26"/>
          <w:szCs w:val="26"/>
          <w:lang w:eastAsia="ja-JP"/>
        </w:rPr>
        <w:t xml:space="preserve">].)  </w:t>
      </w:r>
      <w:r w:rsidR="00231551" w:rsidRPr="00486789">
        <w:rPr>
          <w:sz w:val="26"/>
          <w:szCs w:val="26"/>
          <w:lang w:eastAsia="ja-JP"/>
        </w:rPr>
        <w:t xml:space="preserve">  </w:t>
      </w:r>
    </w:p>
    <w:p w14:paraId="53869939" w14:textId="575DDA2A" w:rsidR="0092341F" w:rsidRPr="00486789" w:rsidRDefault="00592343" w:rsidP="00E83677">
      <w:pPr>
        <w:widowControl w:val="0"/>
        <w:autoSpaceDE w:val="0"/>
        <w:autoSpaceDN w:val="0"/>
        <w:adjustRightInd w:val="0"/>
        <w:spacing w:line="480" w:lineRule="auto"/>
        <w:ind w:left="576"/>
        <w:rPr>
          <w:b/>
          <w:bCs/>
          <w:sz w:val="26"/>
          <w:szCs w:val="26"/>
          <w:lang w:eastAsia="ja-JP"/>
        </w:rPr>
      </w:pPr>
      <w:r w:rsidRPr="00486789">
        <w:rPr>
          <w:b/>
          <w:bCs/>
          <w:sz w:val="26"/>
          <w:szCs w:val="26"/>
          <w:lang w:eastAsia="ja-JP"/>
        </w:rPr>
        <w:t xml:space="preserve">C. </w:t>
      </w:r>
      <w:r w:rsidR="00880A83" w:rsidRPr="00486789">
        <w:rPr>
          <w:b/>
          <w:bCs/>
          <w:sz w:val="26"/>
          <w:szCs w:val="26"/>
          <w:u w:val="single"/>
          <w:lang w:eastAsia="ja-JP"/>
        </w:rPr>
        <w:t>Implying that a Defendant Must be Guilty, or He Wouldn’t Have Been Indicted</w:t>
      </w:r>
      <w:r w:rsidR="00880A83" w:rsidRPr="00486789">
        <w:rPr>
          <w:b/>
          <w:bCs/>
          <w:sz w:val="26"/>
          <w:szCs w:val="26"/>
          <w:lang w:eastAsia="ja-JP"/>
        </w:rPr>
        <w:t>:</w:t>
      </w:r>
    </w:p>
    <w:p w14:paraId="58BFF66F" w14:textId="1E1F937E" w:rsidR="00880A83" w:rsidRPr="00486789" w:rsidRDefault="00880A83" w:rsidP="00E83677">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lastRenderedPageBreak/>
        <w:t xml:space="preserve">In </w:t>
      </w:r>
      <w:r w:rsidR="008269D6" w:rsidRPr="00486789">
        <w:rPr>
          <w:bCs/>
          <w:i/>
          <w:sz w:val="26"/>
          <w:szCs w:val="26"/>
          <w:lang w:eastAsia="ja-JP"/>
        </w:rPr>
        <w:t>United States</w:t>
      </w:r>
      <w:r w:rsidRPr="00486789">
        <w:rPr>
          <w:bCs/>
          <w:i/>
          <w:sz w:val="26"/>
          <w:szCs w:val="26"/>
          <w:lang w:eastAsia="ja-JP"/>
        </w:rPr>
        <w:t xml:space="preserve"> v. Cummings</w:t>
      </w:r>
      <w:r w:rsidRPr="00486789">
        <w:rPr>
          <w:bCs/>
          <w:sz w:val="26"/>
          <w:szCs w:val="26"/>
          <w:lang w:eastAsia="ja-JP"/>
        </w:rPr>
        <w:t xml:space="preserve"> (9th Cir. 1972) 468 F.2d 274, a prosecutor made an argument that the evolution of the charges stemmed from an agent going to a prosecutor who, if he felt there was a law violation would take the case to the grand jury, and the latter would find the charges worthy of being brought.  The court found the prosecutor’s argument improper and prejudicial.  </w:t>
      </w:r>
      <w:r w:rsidR="00CC3808" w:rsidRPr="00486789">
        <w:rPr>
          <w:bCs/>
          <w:sz w:val="26"/>
          <w:szCs w:val="26"/>
          <w:lang w:eastAsia="ja-JP"/>
        </w:rPr>
        <w:t>(</w:t>
      </w:r>
      <w:r w:rsidR="00CC3808" w:rsidRPr="00486789">
        <w:rPr>
          <w:bCs/>
          <w:i/>
          <w:sz w:val="26"/>
          <w:szCs w:val="26"/>
          <w:lang w:eastAsia="ja-JP"/>
        </w:rPr>
        <w:t>Id.</w:t>
      </w:r>
      <w:r w:rsidR="00CC3808" w:rsidRPr="00486789">
        <w:rPr>
          <w:bCs/>
          <w:sz w:val="26"/>
          <w:szCs w:val="26"/>
          <w:lang w:eastAsia="ja-JP"/>
        </w:rPr>
        <w:t xml:space="preserve"> at </w:t>
      </w:r>
      <w:r w:rsidR="001C5CDF">
        <w:rPr>
          <w:bCs/>
          <w:sz w:val="26"/>
          <w:szCs w:val="26"/>
          <w:lang w:eastAsia="ja-JP"/>
        </w:rPr>
        <w:t xml:space="preserve">p. </w:t>
      </w:r>
      <w:r w:rsidR="00CC3808" w:rsidRPr="00486789">
        <w:rPr>
          <w:bCs/>
          <w:sz w:val="26"/>
          <w:szCs w:val="26"/>
          <w:lang w:eastAsia="ja-JP"/>
        </w:rPr>
        <w:t xml:space="preserve">278.)  </w:t>
      </w:r>
    </w:p>
    <w:p w14:paraId="62BCA366" w14:textId="048B4436" w:rsidR="00D27BD8" w:rsidRPr="00486789" w:rsidRDefault="00D27BD8" w:rsidP="00E83677">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t xml:space="preserve">Other cases in which </w:t>
      </w:r>
      <w:r w:rsidR="008B10BF" w:rsidRPr="00486789">
        <w:rPr>
          <w:bCs/>
          <w:sz w:val="26"/>
          <w:szCs w:val="26"/>
          <w:lang w:eastAsia="ja-JP"/>
        </w:rPr>
        <w:t>a court</w:t>
      </w:r>
      <w:r w:rsidRPr="00486789">
        <w:rPr>
          <w:bCs/>
          <w:sz w:val="26"/>
          <w:szCs w:val="26"/>
          <w:lang w:eastAsia="ja-JP"/>
        </w:rPr>
        <w:t xml:space="preserve"> found improper a prosecutor’s implication that the whole governmental establishment had already determined defendant to be guilty include: </w:t>
      </w:r>
      <w:r w:rsidR="008B10BF" w:rsidRPr="00486789">
        <w:rPr>
          <w:bCs/>
          <w:sz w:val="26"/>
          <w:szCs w:val="26"/>
          <w:lang w:eastAsia="ja-JP"/>
        </w:rPr>
        <w:t>(</w:t>
      </w:r>
      <w:r w:rsidR="008269D6" w:rsidRPr="00486789">
        <w:rPr>
          <w:bCs/>
          <w:i/>
          <w:sz w:val="26"/>
          <w:szCs w:val="26"/>
          <w:lang w:eastAsia="ja-JP"/>
        </w:rPr>
        <w:t>Hall v. United States</w:t>
      </w:r>
      <w:r w:rsidR="008B10BF" w:rsidRPr="00486789">
        <w:rPr>
          <w:bCs/>
          <w:i/>
          <w:sz w:val="26"/>
          <w:szCs w:val="26"/>
          <w:lang w:eastAsia="ja-JP"/>
        </w:rPr>
        <w:t xml:space="preserve"> </w:t>
      </w:r>
      <w:r w:rsidR="008B10BF" w:rsidRPr="00486789">
        <w:rPr>
          <w:bCs/>
          <w:sz w:val="26"/>
          <w:szCs w:val="26"/>
          <w:lang w:eastAsia="ja-JP"/>
        </w:rPr>
        <w:t xml:space="preserve">(5th Cir. 1969) 419 F.2d 582, 587; </w:t>
      </w:r>
      <w:r w:rsidR="00096BA3">
        <w:rPr>
          <w:bCs/>
          <w:sz w:val="26"/>
          <w:szCs w:val="26"/>
          <w:lang w:eastAsia="ja-JP"/>
        </w:rPr>
        <w:t xml:space="preserve">and </w:t>
      </w:r>
      <w:r w:rsidR="008B10BF" w:rsidRPr="00486789">
        <w:rPr>
          <w:bCs/>
          <w:i/>
          <w:sz w:val="26"/>
          <w:szCs w:val="26"/>
          <w:lang w:eastAsia="ja-JP"/>
        </w:rPr>
        <w:t>Cargle v. Mullin</w:t>
      </w:r>
      <w:r w:rsidR="008B10BF" w:rsidRPr="00486789">
        <w:rPr>
          <w:bCs/>
          <w:sz w:val="26"/>
          <w:szCs w:val="26"/>
          <w:lang w:eastAsia="ja-JP"/>
        </w:rPr>
        <w:t xml:space="preserve"> (10 Ci</w:t>
      </w:r>
      <w:r w:rsidR="00096BA3">
        <w:rPr>
          <w:bCs/>
          <w:sz w:val="26"/>
          <w:szCs w:val="26"/>
          <w:lang w:eastAsia="ja-JP"/>
        </w:rPr>
        <w:t>r. 2003) 317 F.3d 1196, 1218 [“</w:t>
      </w:r>
      <w:r w:rsidR="008B10BF" w:rsidRPr="00486789">
        <w:rPr>
          <w:bCs/>
          <w:sz w:val="26"/>
          <w:szCs w:val="26"/>
          <w:lang w:eastAsia="ja-JP"/>
        </w:rPr>
        <w:t xml:space="preserve">‘It is always improper for a prosecutor to suggest that a defendant is guilty merely because he is being prosecuted.’ [Citations]]”).  </w:t>
      </w:r>
      <w:r w:rsidR="005929FB" w:rsidRPr="00486789">
        <w:rPr>
          <w:bCs/>
          <w:sz w:val="26"/>
          <w:szCs w:val="26"/>
          <w:lang w:eastAsia="ja-JP"/>
        </w:rPr>
        <w:t xml:space="preserve">In </w:t>
      </w:r>
      <w:r w:rsidR="005929FB" w:rsidRPr="00486789">
        <w:rPr>
          <w:bCs/>
          <w:i/>
          <w:sz w:val="26"/>
          <w:szCs w:val="26"/>
          <w:lang w:eastAsia="ja-JP"/>
        </w:rPr>
        <w:t>Cheney v. Washington</w:t>
      </w:r>
      <w:r w:rsidR="005929FB" w:rsidRPr="00486789">
        <w:rPr>
          <w:bCs/>
          <w:sz w:val="26"/>
          <w:szCs w:val="26"/>
          <w:lang w:eastAsia="ja-JP"/>
        </w:rPr>
        <w:t xml:space="preserve"> (9th Cir. 2010) 614 F.3d 987, the state and federal court found similar arguments improper but harmless when reviewed under the standard for ineffective assistance of counsel.  (</w:t>
      </w:r>
      <w:r w:rsidR="005929FB" w:rsidRPr="00486789">
        <w:rPr>
          <w:bCs/>
          <w:i/>
          <w:sz w:val="26"/>
          <w:szCs w:val="26"/>
          <w:lang w:eastAsia="ja-JP"/>
        </w:rPr>
        <w:t>Id.</w:t>
      </w:r>
      <w:r w:rsidR="005929FB" w:rsidRPr="00486789">
        <w:rPr>
          <w:bCs/>
          <w:sz w:val="26"/>
          <w:szCs w:val="26"/>
          <w:lang w:eastAsia="ja-JP"/>
        </w:rPr>
        <w:t xml:space="preserve"> at </w:t>
      </w:r>
      <w:r w:rsidR="00C70337">
        <w:rPr>
          <w:bCs/>
          <w:sz w:val="26"/>
          <w:szCs w:val="26"/>
          <w:lang w:eastAsia="ja-JP"/>
        </w:rPr>
        <w:t xml:space="preserve">p. </w:t>
      </w:r>
      <w:r w:rsidR="005929FB" w:rsidRPr="00486789">
        <w:rPr>
          <w:bCs/>
          <w:sz w:val="26"/>
          <w:szCs w:val="26"/>
          <w:lang w:eastAsia="ja-JP"/>
        </w:rPr>
        <w:t xml:space="preserve">992 [“There are many cases that we find unfounded and we don’t go ahead with those.  And it is only on true cases that we are required to recommend prosecution.”].)  </w:t>
      </w:r>
    </w:p>
    <w:p w14:paraId="47553687" w14:textId="3873AC44" w:rsidR="00592343" w:rsidRPr="00486789" w:rsidRDefault="0092341F" w:rsidP="00E83677">
      <w:pPr>
        <w:widowControl w:val="0"/>
        <w:autoSpaceDE w:val="0"/>
        <w:autoSpaceDN w:val="0"/>
        <w:adjustRightInd w:val="0"/>
        <w:spacing w:line="480" w:lineRule="auto"/>
        <w:ind w:firstLine="576"/>
        <w:rPr>
          <w:sz w:val="26"/>
          <w:szCs w:val="26"/>
          <w:lang w:eastAsia="ja-JP"/>
        </w:rPr>
      </w:pPr>
      <w:r w:rsidRPr="00486789">
        <w:rPr>
          <w:b/>
          <w:bCs/>
          <w:sz w:val="26"/>
          <w:szCs w:val="26"/>
          <w:lang w:eastAsia="ja-JP"/>
        </w:rPr>
        <w:t xml:space="preserve">D. </w:t>
      </w:r>
      <w:r w:rsidR="00592343" w:rsidRPr="00486789">
        <w:rPr>
          <w:b/>
          <w:bCs/>
          <w:sz w:val="26"/>
          <w:szCs w:val="26"/>
          <w:u w:val="single"/>
          <w:lang w:eastAsia="ja-JP"/>
        </w:rPr>
        <w:t>Extra-Record Verification:</w:t>
      </w:r>
    </w:p>
    <w:p w14:paraId="2B19BAE7" w14:textId="52E52D6B" w:rsidR="00592343" w:rsidRPr="00486789" w:rsidRDefault="00CF6440" w:rsidP="00E83677">
      <w:pPr>
        <w:widowControl w:val="0"/>
        <w:autoSpaceDE w:val="0"/>
        <w:autoSpaceDN w:val="0"/>
        <w:adjustRightInd w:val="0"/>
        <w:spacing w:line="480" w:lineRule="auto"/>
        <w:ind w:firstLine="288"/>
        <w:rPr>
          <w:sz w:val="26"/>
          <w:szCs w:val="26"/>
          <w:lang w:eastAsia="ja-JP"/>
        </w:rPr>
      </w:pPr>
      <w:r>
        <w:rPr>
          <w:sz w:val="26"/>
          <w:szCs w:val="26"/>
          <w:lang w:eastAsia="ja-JP"/>
        </w:rPr>
        <w:t>“</w:t>
      </w:r>
      <w:r w:rsidR="00592343" w:rsidRPr="00486789">
        <w:rPr>
          <w:sz w:val="26"/>
          <w:szCs w:val="26"/>
          <w:lang w:eastAsia="ja-JP"/>
        </w:rPr>
        <w:t>When a lawyer asserts that something not in the record is true, he is, in effect, testi</w:t>
      </w:r>
      <w:r>
        <w:rPr>
          <w:sz w:val="26"/>
          <w:szCs w:val="26"/>
          <w:lang w:eastAsia="ja-JP"/>
        </w:rPr>
        <w:t>fying. He is telling the jury: ‘</w:t>
      </w:r>
      <w:r w:rsidR="00592343" w:rsidRPr="00486789">
        <w:rPr>
          <w:sz w:val="26"/>
          <w:szCs w:val="26"/>
          <w:lang w:eastAsia="ja-JP"/>
        </w:rPr>
        <w:t>Look, I know a lot more about this case than you, so believe me when I tell you X is a fact.’ This is definitely improper.</w:t>
      </w:r>
      <w:r w:rsidR="007B266D">
        <w:rPr>
          <w:sz w:val="26"/>
          <w:szCs w:val="26"/>
          <w:lang w:eastAsia="ja-JP"/>
        </w:rPr>
        <w:t>”</w:t>
      </w:r>
      <w:r w:rsidR="00592343" w:rsidRPr="00486789">
        <w:rPr>
          <w:sz w:val="26"/>
          <w:szCs w:val="26"/>
          <w:lang w:eastAsia="ja-JP"/>
        </w:rPr>
        <w:t xml:space="preserve">  (</w:t>
      </w:r>
      <w:r w:rsidR="00592343" w:rsidRPr="00486789">
        <w:rPr>
          <w:i/>
          <w:iCs/>
          <w:sz w:val="26"/>
          <w:szCs w:val="26"/>
          <w:lang w:eastAsia="ja-JP"/>
        </w:rPr>
        <w:t>U</w:t>
      </w:r>
      <w:r w:rsidR="008269D6" w:rsidRPr="00486789">
        <w:rPr>
          <w:i/>
          <w:iCs/>
          <w:sz w:val="26"/>
          <w:szCs w:val="26"/>
          <w:lang w:eastAsia="ja-JP"/>
        </w:rPr>
        <w:t>nited States</w:t>
      </w:r>
      <w:r w:rsidR="00592343" w:rsidRPr="00486789">
        <w:rPr>
          <w:i/>
          <w:iCs/>
          <w:sz w:val="26"/>
          <w:szCs w:val="26"/>
          <w:lang w:eastAsia="ja-JP"/>
        </w:rPr>
        <w:t xml:space="preserve"> v. Kojayan </w:t>
      </w:r>
      <w:r w:rsidR="00592343" w:rsidRPr="00486789">
        <w:rPr>
          <w:sz w:val="26"/>
          <w:szCs w:val="26"/>
          <w:lang w:eastAsia="ja-JP"/>
        </w:rPr>
        <w:t xml:space="preserve">(9th Cir. 1993) 8 F.3d 1315, 1321.)  It violates the </w:t>
      </w:r>
      <w:r>
        <w:rPr>
          <w:sz w:val="26"/>
          <w:szCs w:val="26"/>
          <w:lang w:eastAsia="ja-JP"/>
        </w:rPr>
        <w:t>“</w:t>
      </w:r>
      <w:r w:rsidR="00592343" w:rsidRPr="00486789">
        <w:rPr>
          <w:sz w:val="26"/>
          <w:szCs w:val="26"/>
          <w:lang w:eastAsia="ja-JP"/>
        </w:rPr>
        <w:t>advocate-witness</w:t>
      </w:r>
      <w:r>
        <w:rPr>
          <w:sz w:val="26"/>
          <w:szCs w:val="26"/>
          <w:lang w:eastAsia="ja-JP"/>
        </w:rPr>
        <w:t>”</w:t>
      </w:r>
      <w:r w:rsidR="00592343" w:rsidRPr="00486789">
        <w:rPr>
          <w:sz w:val="26"/>
          <w:szCs w:val="26"/>
          <w:lang w:eastAsia="ja-JP"/>
        </w:rPr>
        <w:t xml:space="preserve"> rule.  (</w:t>
      </w:r>
      <w:r w:rsidR="008269D6" w:rsidRPr="00486789">
        <w:rPr>
          <w:i/>
          <w:iCs/>
          <w:sz w:val="26"/>
          <w:szCs w:val="26"/>
          <w:lang w:eastAsia="ja-JP"/>
        </w:rPr>
        <w:t>United States</w:t>
      </w:r>
      <w:r w:rsidR="00592343" w:rsidRPr="00486789">
        <w:rPr>
          <w:i/>
          <w:iCs/>
          <w:sz w:val="26"/>
          <w:szCs w:val="26"/>
          <w:lang w:eastAsia="ja-JP"/>
        </w:rPr>
        <w:t xml:space="preserve"> v. Prantil</w:t>
      </w:r>
      <w:r w:rsidR="00592343" w:rsidRPr="00486789">
        <w:rPr>
          <w:sz w:val="26"/>
          <w:szCs w:val="26"/>
          <w:lang w:eastAsia="ja-JP"/>
        </w:rPr>
        <w:t xml:space="preserve"> (9th Cir. 1985) 756 F.2d 759, 764.)  In </w:t>
      </w:r>
      <w:r w:rsidR="00592343" w:rsidRPr="00486789">
        <w:rPr>
          <w:i/>
          <w:iCs/>
          <w:sz w:val="26"/>
          <w:szCs w:val="26"/>
          <w:lang w:eastAsia="ja-JP"/>
        </w:rPr>
        <w:t>Prantil</w:t>
      </w:r>
      <w:r w:rsidR="00592343" w:rsidRPr="00486789">
        <w:rPr>
          <w:sz w:val="26"/>
          <w:szCs w:val="26"/>
          <w:lang w:eastAsia="ja-JP"/>
        </w:rPr>
        <w:t xml:space="preserve">, the prosecutor interjected his own participation in dealing with witnesses </w:t>
      </w:r>
      <w:r w:rsidR="00592343" w:rsidRPr="00486789">
        <w:rPr>
          <w:sz w:val="26"/>
          <w:szCs w:val="26"/>
          <w:lang w:eastAsia="ja-JP"/>
        </w:rPr>
        <w:lastRenderedPageBreak/>
        <w:t xml:space="preserve">into cross-examination so as to communicate to the jury the testimony was credible.  As a result, the questions communicated </w:t>
      </w:r>
      <w:r w:rsidR="007B266D">
        <w:rPr>
          <w:sz w:val="26"/>
          <w:szCs w:val="26"/>
          <w:lang w:eastAsia="ja-JP"/>
        </w:rPr>
        <w:t>“</w:t>
      </w:r>
      <w:r w:rsidR="00592343" w:rsidRPr="00486789">
        <w:rPr>
          <w:sz w:val="26"/>
          <w:szCs w:val="26"/>
          <w:lang w:eastAsia="ja-JP"/>
        </w:rPr>
        <w:t>assertion[s] of personal knowledge of a testimonial rather than an argumentative character.</w:t>
      </w:r>
      <w:r w:rsidR="007B266D">
        <w:rPr>
          <w:sz w:val="26"/>
          <w:szCs w:val="26"/>
          <w:lang w:eastAsia="ja-JP"/>
        </w:rPr>
        <w:t>”</w:t>
      </w:r>
      <w:r w:rsidR="00592343" w:rsidRPr="00486789">
        <w:rPr>
          <w:sz w:val="26"/>
          <w:szCs w:val="26"/>
          <w:lang w:eastAsia="ja-JP"/>
        </w:rPr>
        <w:t xml:space="preserve"> </w:t>
      </w:r>
      <w:r w:rsidR="004E7B7A">
        <w:rPr>
          <w:sz w:val="26"/>
          <w:szCs w:val="26"/>
          <w:lang w:eastAsia="ja-JP"/>
        </w:rPr>
        <w:t xml:space="preserve"> </w:t>
      </w:r>
      <w:r w:rsidR="00592343" w:rsidRPr="00486789">
        <w:rPr>
          <w:sz w:val="26"/>
          <w:szCs w:val="26"/>
          <w:lang w:eastAsia="ja-JP"/>
        </w:rPr>
        <w:t>(</w:t>
      </w:r>
      <w:r w:rsidR="00592343" w:rsidRPr="00486789">
        <w:rPr>
          <w:i/>
          <w:iCs/>
          <w:sz w:val="26"/>
          <w:szCs w:val="26"/>
          <w:lang w:eastAsia="ja-JP"/>
        </w:rPr>
        <w:t>Id.</w:t>
      </w:r>
      <w:r w:rsidR="00592343" w:rsidRPr="00486789">
        <w:rPr>
          <w:sz w:val="26"/>
          <w:szCs w:val="26"/>
          <w:lang w:eastAsia="ja-JP"/>
        </w:rPr>
        <w:t xml:space="preserve"> at </w:t>
      </w:r>
      <w:r w:rsidR="007B266D">
        <w:rPr>
          <w:sz w:val="26"/>
          <w:szCs w:val="26"/>
          <w:lang w:eastAsia="ja-JP"/>
        </w:rPr>
        <w:t xml:space="preserve">p. </w:t>
      </w:r>
      <w:r w:rsidR="00592343" w:rsidRPr="00486789">
        <w:rPr>
          <w:sz w:val="26"/>
          <w:szCs w:val="26"/>
          <w:lang w:eastAsia="ja-JP"/>
        </w:rPr>
        <w:t>768.)</w:t>
      </w:r>
    </w:p>
    <w:p w14:paraId="1E1F1C9F" w14:textId="25919A7B" w:rsidR="00592343" w:rsidRPr="00486789" w:rsidRDefault="0092341F" w:rsidP="00E83677">
      <w:pPr>
        <w:widowControl w:val="0"/>
        <w:autoSpaceDE w:val="0"/>
        <w:autoSpaceDN w:val="0"/>
        <w:adjustRightInd w:val="0"/>
        <w:spacing w:line="480" w:lineRule="auto"/>
        <w:ind w:firstLine="576"/>
        <w:rPr>
          <w:b/>
          <w:bCs/>
          <w:sz w:val="26"/>
          <w:szCs w:val="26"/>
          <w:u w:val="single"/>
          <w:lang w:eastAsia="ja-JP"/>
        </w:rPr>
      </w:pPr>
      <w:r w:rsidRPr="00486789">
        <w:rPr>
          <w:b/>
          <w:bCs/>
          <w:sz w:val="26"/>
          <w:szCs w:val="26"/>
          <w:lang w:eastAsia="ja-JP"/>
        </w:rPr>
        <w:t>E</w:t>
      </w:r>
      <w:r w:rsidR="00592343" w:rsidRPr="00486789">
        <w:rPr>
          <w:b/>
          <w:bCs/>
          <w:sz w:val="26"/>
          <w:szCs w:val="26"/>
          <w:lang w:eastAsia="ja-JP"/>
        </w:rPr>
        <w:t xml:space="preserve">. </w:t>
      </w:r>
      <w:r w:rsidR="00592343" w:rsidRPr="00486789">
        <w:rPr>
          <w:b/>
          <w:bCs/>
          <w:sz w:val="26"/>
          <w:szCs w:val="26"/>
          <w:u w:val="single"/>
          <w:lang w:eastAsia="ja-JP"/>
        </w:rPr>
        <w:t>Impeaching a Witness Without Evidence</w:t>
      </w:r>
      <w:r w:rsidR="00592343" w:rsidRPr="00486789">
        <w:rPr>
          <w:b/>
          <w:bCs/>
          <w:sz w:val="26"/>
          <w:szCs w:val="26"/>
          <w:lang w:eastAsia="ja-JP"/>
        </w:rPr>
        <w:t>:</w:t>
      </w:r>
    </w:p>
    <w:p w14:paraId="2A99CFB6" w14:textId="4D368C32" w:rsidR="00592343" w:rsidRPr="00486789" w:rsidRDefault="00592343" w:rsidP="007356A9">
      <w:pPr>
        <w:widowControl w:val="0"/>
        <w:autoSpaceDE w:val="0"/>
        <w:autoSpaceDN w:val="0"/>
        <w:adjustRightInd w:val="0"/>
        <w:spacing w:line="480" w:lineRule="auto"/>
        <w:ind w:firstLine="288"/>
        <w:rPr>
          <w:sz w:val="26"/>
          <w:szCs w:val="26"/>
          <w:lang w:eastAsia="ja-JP"/>
        </w:rPr>
      </w:pPr>
      <w:r w:rsidRPr="00486789">
        <w:rPr>
          <w:sz w:val="26"/>
          <w:szCs w:val="26"/>
          <w:lang w:eastAsia="ja-JP"/>
        </w:rPr>
        <w:t>I</w:t>
      </w:r>
      <w:r w:rsidR="00597334" w:rsidRPr="00486789">
        <w:rPr>
          <w:sz w:val="26"/>
          <w:szCs w:val="26"/>
          <w:lang w:eastAsia="ja-JP"/>
        </w:rPr>
        <w:t>t is i</w:t>
      </w:r>
      <w:r w:rsidRPr="00486789">
        <w:rPr>
          <w:sz w:val="26"/>
          <w:szCs w:val="26"/>
          <w:lang w:eastAsia="ja-JP"/>
        </w:rPr>
        <w:t>mproper for an attorney to interview someone alone without a tape recorder, thus putting herself in the “intolerable position of being unable to impeach the witness without facing potential recusal.”  (</w:t>
      </w:r>
      <w:r w:rsidRPr="00486789">
        <w:rPr>
          <w:i/>
          <w:iCs/>
          <w:sz w:val="26"/>
          <w:szCs w:val="26"/>
          <w:lang w:eastAsia="ja-JP"/>
        </w:rPr>
        <w:t xml:space="preserve">Maniscalco v. Superior Court </w:t>
      </w:r>
      <w:r w:rsidRPr="00486789">
        <w:rPr>
          <w:sz w:val="26"/>
          <w:szCs w:val="26"/>
          <w:lang w:eastAsia="ja-JP"/>
        </w:rPr>
        <w:t xml:space="preserve">(1991) 234 Cal.App.3d 846, 850, fn. 9; </w:t>
      </w:r>
      <w:r w:rsidRPr="00486789">
        <w:rPr>
          <w:i/>
          <w:iCs/>
          <w:sz w:val="26"/>
          <w:szCs w:val="26"/>
          <w:lang w:eastAsia="ja-JP"/>
        </w:rPr>
        <w:t>People v. Guerrero</w:t>
      </w:r>
      <w:r w:rsidRPr="00486789">
        <w:rPr>
          <w:sz w:val="26"/>
          <w:szCs w:val="26"/>
          <w:lang w:eastAsia="ja-JP"/>
        </w:rPr>
        <w:t xml:space="preserve"> (1975) 47 Cal.App.3d 441</w:t>
      </w:r>
      <w:r w:rsidR="004F67D6">
        <w:rPr>
          <w:sz w:val="26"/>
          <w:szCs w:val="26"/>
          <w:lang w:eastAsia="ja-JP"/>
        </w:rPr>
        <w:t>, 443-</w:t>
      </w:r>
      <w:r w:rsidR="00E83CCD">
        <w:rPr>
          <w:sz w:val="26"/>
          <w:szCs w:val="26"/>
          <w:lang w:eastAsia="ja-JP"/>
        </w:rPr>
        <w:t>448</w:t>
      </w:r>
      <w:r w:rsidRPr="00486789">
        <w:rPr>
          <w:sz w:val="26"/>
          <w:szCs w:val="26"/>
          <w:lang w:eastAsia="ja-JP"/>
        </w:rPr>
        <w:t>.)  </w:t>
      </w:r>
    </w:p>
    <w:p w14:paraId="69C24BB0" w14:textId="1B71C2D8" w:rsidR="00592343" w:rsidRPr="00486789" w:rsidRDefault="00592343" w:rsidP="00E83677">
      <w:pPr>
        <w:widowControl w:val="0"/>
        <w:autoSpaceDE w:val="0"/>
        <w:autoSpaceDN w:val="0"/>
        <w:adjustRightInd w:val="0"/>
        <w:spacing w:line="480" w:lineRule="auto"/>
        <w:ind w:firstLine="288"/>
        <w:rPr>
          <w:sz w:val="26"/>
          <w:szCs w:val="26"/>
          <w:lang w:eastAsia="ja-JP"/>
        </w:rPr>
      </w:pPr>
      <w:r w:rsidRPr="00486789">
        <w:rPr>
          <w:b/>
          <w:bCs/>
          <w:sz w:val="26"/>
          <w:szCs w:val="26"/>
          <w:lang w:eastAsia="ja-JP"/>
        </w:rPr>
        <w:t xml:space="preserve">VI. </w:t>
      </w:r>
      <w:r w:rsidRPr="00486789">
        <w:rPr>
          <w:b/>
          <w:bCs/>
          <w:sz w:val="26"/>
          <w:szCs w:val="26"/>
          <w:u w:val="single"/>
          <w:lang w:eastAsia="ja-JP"/>
        </w:rPr>
        <w:t>False and Misleading Arguments</w:t>
      </w:r>
    </w:p>
    <w:p w14:paraId="5DDE7F38" w14:textId="027BE561" w:rsidR="00592343" w:rsidRPr="00486789" w:rsidRDefault="00592343" w:rsidP="00E83677">
      <w:pPr>
        <w:pStyle w:val="ListParagraph"/>
        <w:widowControl w:val="0"/>
        <w:numPr>
          <w:ilvl w:val="0"/>
          <w:numId w:val="1"/>
        </w:numPr>
        <w:autoSpaceDE w:val="0"/>
        <w:autoSpaceDN w:val="0"/>
        <w:adjustRightInd w:val="0"/>
        <w:spacing w:line="480" w:lineRule="auto"/>
        <w:rPr>
          <w:b/>
          <w:bCs/>
          <w:sz w:val="26"/>
          <w:szCs w:val="26"/>
          <w:lang w:eastAsia="ja-JP"/>
        </w:rPr>
      </w:pPr>
      <w:r w:rsidRPr="00486789">
        <w:rPr>
          <w:b/>
          <w:bCs/>
          <w:sz w:val="26"/>
          <w:szCs w:val="26"/>
          <w:u w:val="single"/>
          <w:lang w:eastAsia="ja-JP"/>
        </w:rPr>
        <w:t>Availability of Unused Evidence</w:t>
      </w:r>
      <w:r w:rsidR="00BB1C05" w:rsidRPr="00486789">
        <w:rPr>
          <w:b/>
          <w:bCs/>
          <w:sz w:val="26"/>
          <w:szCs w:val="26"/>
          <w:lang w:eastAsia="ja-JP"/>
        </w:rPr>
        <w:t>:</w:t>
      </w:r>
    </w:p>
    <w:p w14:paraId="100DF4FA" w14:textId="02980F27" w:rsidR="004B7183" w:rsidRPr="00486789" w:rsidRDefault="004B7183"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A prosecutor may not suggest that additional inculpatory evidence exists that was not presented at trial because of legal rules, trial tactics, administrative convenience, or defense objections.  (</w:t>
      </w:r>
      <w:r w:rsidRPr="00486789">
        <w:rPr>
          <w:i/>
          <w:sz w:val="26"/>
          <w:szCs w:val="26"/>
          <w:lang w:eastAsia="ja-JP"/>
        </w:rPr>
        <w:t>Berger v. United States</w:t>
      </w:r>
      <w:r w:rsidR="00B060B6">
        <w:rPr>
          <w:sz w:val="26"/>
          <w:szCs w:val="26"/>
          <w:lang w:eastAsia="ja-JP"/>
        </w:rPr>
        <w:t xml:space="preserve">, </w:t>
      </w:r>
      <w:r w:rsidR="00B060B6">
        <w:rPr>
          <w:i/>
          <w:sz w:val="26"/>
          <w:szCs w:val="26"/>
          <w:lang w:eastAsia="ja-JP"/>
        </w:rPr>
        <w:t>supra</w:t>
      </w:r>
      <w:r w:rsidR="00B060B6">
        <w:rPr>
          <w:sz w:val="26"/>
          <w:szCs w:val="26"/>
          <w:lang w:eastAsia="ja-JP"/>
        </w:rPr>
        <w:t>,</w:t>
      </w:r>
      <w:r w:rsidR="00B060B6">
        <w:rPr>
          <w:i/>
          <w:sz w:val="26"/>
          <w:szCs w:val="26"/>
          <w:lang w:eastAsia="ja-JP"/>
        </w:rPr>
        <w:t xml:space="preserve"> </w:t>
      </w:r>
      <w:r w:rsidRPr="00486789">
        <w:rPr>
          <w:sz w:val="26"/>
          <w:szCs w:val="26"/>
          <w:lang w:eastAsia="ja-JP"/>
        </w:rPr>
        <w:t xml:space="preserve">295 U.S. </w:t>
      </w:r>
      <w:r w:rsidR="00730D50">
        <w:rPr>
          <w:sz w:val="26"/>
          <w:szCs w:val="26"/>
          <w:lang w:eastAsia="ja-JP"/>
        </w:rPr>
        <w:t xml:space="preserve">at p. </w:t>
      </w:r>
      <w:r w:rsidRPr="00486789">
        <w:rPr>
          <w:sz w:val="26"/>
          <w:szCs w:val="26"/>
          <w:lang w:eastAsia="ja-JP"/>
        </w:rPr>
        <w:t xml:space="preserve">87 [“You know the rules of law.  Well, it is the most complicated game in the world. I was examining </w:t>
      </w:r>
      <w:r w:rsidRPr="00486789">
        <w:rPr>
          <w:i/>
          <w:sz w:val="26"/>
          <w:szCs w:val="26"/>
          <w:lang w:eastAsia="ja-JP"/>
        </w:rPr>
        <w:t>a woman that I knew knew Berger and could identify him</w:t>
      </w:r>
      <w:r w:rsidRPr="00486789">
        <w:rPr>
          <w:sz w:val="26"/>
          <w:szCs w:val="26"/>
          <w:lang w:eastAsia="ja-JP"/>
        </w:rPr>
        <w:t xml:space="preserve">, she was standing right here looking at him, and I couldn’t say, ‘Isn’t that the man?’  Now, imagine that!  But that is the rules of the game, and I have to play within those rules.”].)  </w:t>
      </w:r>
    </w:p>
    <w:p w14:paraId="3BC370D8" w14:textId="7E248CA8" w:rsidR="00592343" w:rsidRPr="00486789" w:rsidRDefault="00592343" w:rsidP="00E83677">
      <w:pPr>
        <w:widowControl w:val="0"/>
        <w:autoSpaceDE w:val="0"/>
        <w:autoSpaceDN w:val="0"/>
        <w:adjustRightInd w:val="0"/>
        <w:spacing w:line="480" w:lineRule="auto"/>
        <w:ind w:firstLine="576"/>
        <w:rPr>
          <w:b/>
          <w:bCs/>
          <w:sz w:val="26"/>
          <w:szCs w:val="26"/>
          <w:lang w:eastAsia="ja-JP"/>
        </w:rPr>
      </w:pPr>
      <w:r w:rsidRPr="00486789">
        <w:rPr>
          <w:b/>
          <w:bCs/>
          <w:sz w:val="26"/>
          <w:szCs w:val="26"/>
          <w:lang w:eastAsia="ja-JP"/>
        </w:rPr>
        <w:t xml:space="preserve">B. </w:t>
      </w:r>
      <w:r w:rsidRPr="00486789">
        <w:rPr>
          <w:b/>
          <w:bCs/>
          <w:sz w:val="26"/>
          <w:szCs w:val="26"/>
          <w:u w:val="single"/>
          <w:lang w:eastAsia="ja-JP"/>
        </w:rPr>
        <w:t>Misstating the Record</w:t>
      </w:r>
      <w:r w:rsidR="00BB1C05" w:rsidRPr="00486789">
        <w:rPr>
          <w:b/>
          <w:bCs/>
          <w:sz w:val="26"/>
          <w:szCs w:val="26"/>
          <w:lang w:eastAsia="ja-JP"/>
        </w:rPr>
        <w:t>:</w:t>
      </w:r>
    </w:p>
    <w:p w14:paraId="2E213D89" w14:textId="72CAB864" w:rsidR="00E42EED" w:rsidRDefault="00BA4046" w:rsidP="00E42EED">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t xml:space="preserve">“For a prosecutor to misstate the evidence is prosecutorial misconduct.  </w:t>
      </w:r>
      <w:r w:rsidRPr="00486789">
        <w:rPr>
          <w:bCs/>
          <w:sz w:val="26"/>
          <w:szCs w:val="26"/>
          <w:lang w:eastAsia="ja-JP"/>
        </w:rPr>
        <w:lastRenderedPageBreak/>
        <w:t>[Citations.]”  (</w:t>
      </w:r>
      <w:r w:rsidRPr="00486789">
        <w:rPr>
          <w:bCs/>
          <w:i/>
          <w:sz w:val="26"/>
          <w:szCs w:val="26"/>
          <w:lang w:eastAsia="ja-JP"/>
        </w:rPr>
        <w:t xml:space="preserve">People v. Davis </w:t>
      </w:r>
      <w:r w:rsidRPr="00486789">
        <w:rPr>
          <w:bCs/>
          <w:sz w:val="26"/>
          <w:szCs w:val="26"/>
          <w:lang w:eastAsia="ja-JP"/>
        </w:rPr>
        <w:t>(2005) 36</w:t>
      </w:r>
      <w:r w:rsidR="00560C51">
        <w:rPr>
          <w:bCs/>
          <w:sz w:val="26"/>
          <w:szCs w:val="26"/>
          <w:lang w:eastAsia="ja-JP"/>
        </w:rPr>
        <w:t xml:space="preserve"> Cal.4th 510, 550</w:t>
      </w:r>
      <w:r w:rsidR="003F6F62">
        <w:rPr>
          <w:bCs/>
          <w:sz w:val="26"/>
          <w:szCs w:val="26"/>
          <w:lang w:eastAsia="ja-JP"/>
        </w:rPr>
        <w:t xml:space="preserve">; </w:t>
      </w:r>
      <w:r w:rsidR="003F6F62">
        <w:rPr>
          <w:bCs/>
          <w:i/>
          <w:sz w:val="26"/>
          <w:szCs w:val="26"/>
          <w:lang w:eastAsia="ja-JP"/>
        </w:rPr>
        <w:t xml:space="preserve">United States v. Blueford </w:t>
      </w:r>
      <w:r w:rsidR="003F6F62">
        <w:rPr>
          <w:bCs/>
          <w:sz w:val="26"/>
          <w:szCs w:val="26"/>
          <w:lang w:eastAsia="ja-JP"/>
        </w:rPr>
        <w:t>(9</w:t>
      </w:r>
      <w:r w:rsidR="003F6F62" w:rsidRPr="003F6F62">
        <w:rPr>
          <w:bCs/>
          <w:sz w:val="26"/>
          <w:szCs w:val="26"/>
          <w:lang w:eastAsia="ja-JP"/>
        </w:rPr>
        <w:t>th</w:t>
      </w:r>
      <w:r w:rsidR="003F6F62">
        <w:rPr>
          <w:bCs/>
          <w:sz w:val="26"/>
          <w:szCs w:val="26"/>
          <w:lang w:eastAsia="ja-JP"/>
        </w:rPr>
        <w:t xml:space="preserve"> Cir. 2002) 312 F.3d 962</w:t>
      </w:r>
      <w:r w:rsidR="00AF4133">
        <w:rPr>
          <w:bCs/>
          <w:sz w:val="26"/>
          <w:szCs w:val="26"/>
          <w:lang w:eastAsia="ja-JP"/>
        </w:rPr>
        <w:t>, 9</w:t>
      </w:r>
      <w:r w:rsidR="00B40FCF">
        <w:rPr>
          <w:bCs/>
          <w:sz w:val="26"/>
          <w:szCs w:val="26"/>
          <w:lang w:eastAsia="ja-JP"/>
        </w:rPr>
        <w:t>6</w:t>
      </w:r>
      <w:r w:rsidR="00C85A84">
        <w:rPr>
          <w:bCs/>
          <w:sz w:val="26"/>
          <w:szCs w:val="26"/>
          <w:lang w:eastAsia="ja-JP"/>
        </w:rPr>
        <w:t>8</w:t>
      </w:r>
      <w:r w:rsidR="00B40FCF">
        <w:rPr>
          <w:bCs/>
          <w:sz w:val="26"/>
          <w:szCs w:val="26"/>
          <w:lang w:eastAsia="ja-JP"/>
        </w:rPr>
        <w:t>-9</w:t>
      </w:r>
      <w:r w:rsidR="00AF4133">
        <w:rPr>
          <w:bCs/>
          <w:sz w:val="26"/>
          <w:szCs w:val="26"/>
          <w:lang w:eastAsia="ja-JP"/>
        </w:rPr>
        <w:t>73</w:t>
      </w:r>
      <w:r w:rsidR="003F6F62">
        <w:rPr>
          <w:bCs/>
          <w:sz w:val="26"/>
          <w:szCs w:val="26"/>
          <w:lang w:eastAsia="ja-JP"/>
        </w:rPr>
        <w:t xml:space="preserve"> [misconduct for prosecutor to ask jury to infer, and misleading court and defense counsel into believing, that government had evidence that defendant fabricated alibi in telephone calls with witnesses in weeks before trial, when in fact prosecutor had evidence contradicting his assertions].</w:t>
      </w:r>
      <w:r w:rsidR="00560C51">
        <w:rPr>
          <w:bCs/>
          <w:sz w:val="26"/>
          <w:szCs w:val="26"/>
          <w:lang w:eastAsia="ja-JP"/>
        </w:rPr>
        <w:t xml:space="preserve">)  </w:t>
      </w:r>
    </w:p>
    <w:p w14:paraId="4FB3E5FB" w14:textId="54291975" w:rsidR="00BA4046" w:rsidRPr="00E42EED" w:rsidRDefault="00E42EED" w:rsidP="00E42EED">
      <w:pPr>
        <w:widowControl w:val="0"/>
        <w:autoSpaceDE w:val="0"/>
        <w:autoSpaceDN w:val="0"/>
        <w:adjustRightInd w:val="0"/>
        <w:spacing w:line="480" w:lineRule="auto"/>
        <w:ind w:firstLine="576"/>
        <w:rPr>
          <w:bCs/>
          <w:sz w:val="26"/>
          <w:szCs w:val="26"/>
          <w:lang w:eastAsia="ja-JP"/>
        </w:rPr>
      </w:pPr>
      <w:r>
        <w:rPr>
          <w:bCs/>
          <w:sz w:val="26"/>
          <w:szCs w:val="26"/>
          <w:lang w:eastAsia="ja-JP"/>
        </w:rPr>
        <w:t>Nevertheless</w:t>
      </w:r>
      <w:r w:rsidR="00560C51">
        <w:rPr>
          <w:bCs/>
          <w:sz w:val="26"/>
          <w:szCs w:val="26"/>
          <w:lang w:eastAsia="ja-JP"/>
        </w:rPr>
        <w:t>, “</w:t>
      </w:r>
      <w:r w:rsidR="00BA4046" w:rsidRPr="00486789">
        <w:rPr>
          <w:bCs/>
          <w:sz w:val="26"/>
          <w:szCs w:val="26"/>
          <w:lang w:eastAsia="ja-JP"/>
        </w:rPr>
        <w:t>‘[p]rosecutors have wide latitude to discuss and draw inferences from the evidence at trial.  [Citation.]  Whether the inferences the prosecutor draws are reasonable is for the jury to decide.’” [Citation.]”  (</w:t>
      </w:r>
      <w:r w:rsidR="00BA4046" w:rsidRPr="00486789">
        <w:rPr>
          <w:bCs/>
          <w:i/>
          <w:sz w:val="26"/>
          <w:szCs w:val="26"/>
          <w:lang w:eastAsia="ja-JP"/>
        </w:rPr>
        <w:t>People v. Abel</w:t>
      </w:r>
      <w:r w:rsidR="00BA4046" w:rsidRPr="00486789">
        <w:rPr>
          <w:bCs/>
          <w:sz w:val="26"/>
          <w:szCs w:val="26"/>
          <w:lang w:eastAsia="ja-JP"/>
        </w:rPr>
        <w:t xml:space="preserve"> (2012) 53 Cal.4th 891, 926.)  </w:t>
      </w:r>
    </w:p>
    <w:p w14:paraId="53CCDEB7" w14:textId="341E014C" w:rsidR="00592343" w:rsidRPr="00486789" w:rsidRDefault="00592343" w:rsidP="00E83677">
      <w:pPr>
        <w:widowControl w:val="0"/>
        <w:autoSpaceDE w:val="0"/>
        <w:autoSpaceDN w:val="0"/>
        <w:adjustRightInd w:val="0"/>
        <w:spacing w:line="480" w:lineRule="auto"/>
        <w:ind w:firstLine="576"/>
        <w:rPr>
          <w:b/>
          <w:bCs/>
          <w:sz w:val="26"/>
          <w:szCs w:val="26"/>
          <w:lang w:eastAsia="ja-JP"/>
        </w:rPr>
      </w:pPr>
      <w:r w:rsidRPr="00486789">
        <w:rPr>
          <w:b/>
          <w:bCs/>
          <w:sz w:val="26"/>
          <w:szCs w:val="26"/>
          <w:lang w:eastAsia="ja-JP"/>
        </w:rPr>
        <w:t xml:space="preserve">C. </w:t>
      </w:r>
      <w:r w:rsidRPr="00486789">
        <w:rPr>
          <w:b/>
          <w:bCs/>
          <w:sz w:val="26"/>
          <w:szCs w:val="26"/>
          <w:u w:val="single"/>
          <w:lang w:eastAsia="ja-JP"/>
        </w:rPr>
        <w:t>Reference to Other Crimes of Defendant</w:t>
      </w:r>
      <w:r w:rsidR="00BB1C05" w:rsidRPr="00486789">
        <w:rPr>
          <w:b/>
          <w:bCs/>
          <w:sz w:val="26"/>
          <w:szCs w:val="26"/>
          <w:lang w:eastAsia="ja-JP"/>
        </w:rPr>
        <w:t>:</w:t>
      </w:r>
    </w:p>
    <w:p w14:paraId="3783D036" w14:textId="71CD05AF" w:rsidR="00052FED" w:rsidRPr="00486789" w:rsidRDefault="00052FED" w:rsidP="00E83677">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t>Arguments of propensity to commit an act in non-sex and domestic violence cases are improper; they are designed to show propensity to commit the specific act alleged and inflame the jury.  (</w:t>
      </w:r>
      <w:r w:rsidR="007F1685" w:rsidRPr="00486789">
        <w:rPr>
          <w:bCs/>
          <w:i/>
          <w:sz w:val="26"/>
          <w:szCs w:val="26"/>
          <w:lang w:eastAsia="ja-JP"/>
        </w:rPr>
        <w:t>United States</w:t>
      </w:r>
      <w:r w:rsidRPr="00486789">
        <w:rPr>
          <w:bCs/>
          <w:i/>
          <w:sz w:val="26"/>
          <w:szCs w:val="26"/>
          <w:lang w:eastAsia="ja-JP"/>
        </w:rPr>
        <w:t xml:space="preserve"> v. Brown </w:t>
      </w:r>
      <w:r w:rsidRPr="00486789">
        <w:rPr>
          <w:bCs/>
          <w:sz w:val="26"/>
          <w:szCs w:val="26"/>
          <w:lang w:eastAsia="ja-JP"/>
        </w:rPr>
        <w:t>(9th Cir. 2003) 327 F.3d 867</w:t>
      </w:r>
      <w:r w:rsidR="00FA0EF9">
        <w:rPr>
          <w:bCs/>
          <w:sz w:val="26"/>
          <w:szCs w:val="26"/>
          <w:lang w:eastAsia="ja-JP"/>
        </w:rPr>
        <w:t>, 871-872</w:t>
      </w:r>
      <w:r w:rsidRPr="00486789">
        <w:rPr>
          <w:bCs/>
          <w:sz w:val="26"/>
          <w:szCs w:val="26"/>
          <w:lang w:eastAsia="ja-JP"/>
        </w:rPr>
        <w:t xml:space="preserve">.)  </w:t>
      </w:r>
    </w:p>
    <w:p w14:paraId="758900EC" w14:textId="04FDB7B6" w:rsidR="00592343" w:rsidRPr="00486789" w:rsidRDefault="00592343" w:rsidP="00E83677">
      <w:pPr>
        <w:widowControl w:val="0"/>
        <w:autoSpaceDE w:val="0"/>
        <w:autoSpaceDN w:val="0"/>
        <w:adjustRightInd w:val="0"/>
        <w:spacing w:line="480" w:lineRule="auto"/>
        <w:ind w:firstLine="576"/>
        <w:rPr>
          <w:b/>
          <w:bCs/>
          <w:sz w:val="26"/>
          <w:szCs w:val="26"/>
          <w:lang w:eastAsia="ja-JP"/>
        </w:rPr>
      </w:pPr>
      <w:r w:rsidRPr="00486789">
        <w:rPr>
          <w:b/>
          <w:bCs/>
          <w:sz w:val="26"/>
          <w:szCs w:val="26"/>
          <w:lang w:eastAsia="ja-JP"/>
        </w:rPr>
        <w:t xml:space="preserve">D. </w:t>
      </w:r>
      <w:r w:rsidRPr="00486789">
        <w:rPr>
          <w:b/>
          <w:bCs/>
          <w:sz w:val="26"/>
          <w:szCs w:val="26"/>
          <w:u w:val="single"/>
          <w:lang w:eastAsia="ja-JP"/>
        </w:rPr>
        <w:t>Going Beyond the Record</w:t>
      </w:r>
      <w:r w:rsidRPr="00486789">
        <w:rPr>
          <w:b/>
          <w:bCs/>
          <w:sz w:val="26"/>
          <w:szCs w:val="26"/>
          <w:lang w:eastAsia="ja-JP"/>
        </w:rPr>
        <w:t>:</w:t>
      </w:r>
    </w:p>
    <w:p w14:paraId="65124552" w14:textId="50E626B3" w:rsidR="0007170E" w:rsidRPr="00486789" w:rsidRDefault="0007170E" w:rsidP="00E83677">
      <w:pPr>
        <w:widowControl w:val="0"/>
        <w:autoSpaceDE w:val="0"/>
        <w:autoSpaceDN w:val="0"/>
        <w:adjustRightInd w:val="0"/>
        <w:spacing w:line="480" w:lineRule="auto"/>
        <w:ind w:firstLine="576"/>
        <w:rPr>
          <w:sz w:val="26"/>
          <w:szCs w:val="26"/>
          <w:lang w:eastAsia="ja-JP"/>
        </w:rPr>
      </w:pPr>
      <w:r w:rsidRPr="00486789">
        <w:rPr>
          <w:sz w:val="26"/>
          <w:szCs w:val="26"/>
          <w:lang w:eastAsia="ja-JP"/>
        </w:rPr>
        <w:t>“It is . . . misconduct for a prosecutor to make remarks in opening statements or closing arguments that refer to evidence determined to be inadmissible in a previous ruling of the trial court.”  (</w:t>
      </w:r>
      <w:r w:rsidRPr="00486789">
        <w:rPr>
          <w:i/>
          <w:iCs/>
          <w:sz w:val="26"/>
          <w:szCs w:val="26"/>
          <w:lang w:eastAsia="ja-JP"/>
        </w:rPr>
        <w:t>People v. Crew</w:t>
      </w:r>
      <w:r w:rsidRPr="00486789">
        <w:rPr>
          <w:sz w:val="26"/>
          <w:szCs w:val="26"/>
          <w:lang w:eastAsia="ja-JP"/>
        </w:rPr>
        <w:t xml:space="preserve"> (2003</w:t>
      </w:r>
      <w:r w:rsidR="006F7457" w:rsidRPr="00486789">
        <w:rPr>
          <w:sz w:val="26"/>
          <w:szCs w:val="26"/>
          <w:lang w:eastAsia="ja-JP"/>
        </w:rPr>
        <w:t xml:space="preserve">) 31 Cal.4th 822, 839; </w:t>
      </w:r>
      <w:r w:rsidR="00545335">
        <w:rPr>
          <w:sz w:val="26"/>
          <w:szCs w:val="26"/>
          <w:lang w:eastAsia="ja-JP"/>
        </w:rPr>
        <w:t xml:space="preserve">accord, </w:t>
      </w:r>
      <w:r w:rsidRPr="00486789">
        <w:rPr>
          <w:i/>
          <w:iCs/>
          <w:sz w:val="26"/>
          <w:szCs w:val="26"/>
          <w:lang w:eastAsia="ja-JP"/>
        </w:rPr>
        <w:t>People v. Wallace</w:t>
      </w:r>
      <w:r w:rsidRPr="00486789">
        <w:rPr>
          <w:sz w:val="26"/>
          <w:szCs w:val="26"/>
          <w:lang w:eastAsia="ja-JP"/>
        </w:rPr>
        <w:t xml:space="preserve"> (2008) 44 Cal.4th 1032, 1070-1071.)  </w:t>
      </w:r>
    </w:p>
    <w:p w14:paraId="23F553E6" w14:textId="33771F8B" w:rsidR="00592343" w:rsidRPr="00486789" w:rsidRDefault="00592343" w:rsidP="00E83677">
      <w:pPr>
        <w:widowControl w:val="0"/>
        <w:autoSpaceDE w:val="0"/>
        <w:autoSpaceDN w:val="0"/>
        <w:adjustRightInd w:val="0"/>
        <w:spacing w:line="480" w:lineRule="auto"/>
        <w:ind w:firstLine="720"/>
        <w:rPr>
          <w:sz w:val="26"/>
          <w:szCs w:val="26"/>
          <w:lang w:eastAsia="ja-JP"/>
        </w:rPr>
      </w:pPr>
      <w:r w:rsidRPr="00486789">
        <w:rPr>
          <w:sz w:val="26"/>
          <w:szCs w:val="26"/>
          <w:lang w:eastAsia="ja-JP"/>
        </w:rPr>
        <w:t xml:space="preserve">“[W]hile prosecutors are not required to describe sinners as saints, they are required to establish the state of sin by admissible evidence unaided by aspersions </w:t>
      </w:r>
      <w:r w:rsidRPr="00486789">
        <w:rPr>
          <w:sz w:val="26"/>
          <w:szCs w:val="26"/>
          <w:lang w:eastAsia="ja-JP"/>
        </w:rPr>
        <w:lastRenderedPageBreak/>
        <w:t xml:space="preserve">that rest on inadmissible evidence, hunch, or spite.” </w:t>
      </w:r>
      <w:r w:rsidR="0082762D">
        <w:rPr>
          <w:sz w:val="26"/>
          <w:szCs w:val="26"/>
          <w:lang w:eastAsia="ja-JP"/>
        </w:rPr>
        <w:t xml:space="preserve"> </w:t>
      </w:r>
      <w:r w:rsidRPr="00486789">
        <w:rPr>
          <w:sz w:val="26"/>
          <w:szCs w:val="26"/>
          <w:lang w:eastAsia="ja-JP"/>
        </w:rPr>
        <w:t>(</w:t>
      </w:r>
      <w:r w:rsidRPr="00486789">
        <w:rPr>
          <w:i/>
          <w:iCs/>
          <w:sz w:val="26"/>
          <w:szCs w:val="26"/>
          <w:lang w:eastAsia="ja-JP"/>
        </w:rPr>
        <w:t>U</w:t>
      </w:r>
      <w:r w:rsidR="00196FA2" w:rsidRPr="00486789">
        <w:rPr>
          <w:i/>
          <w:iCs/>
          <w:sz w:val="26"/>
          <w:szCs w:val="26"/>
          <w:lang w:eastAsia="ja-JP"/>
        </w:rPr>
        <w:t>nited States</w:t>
      </w:r>
      <w:r w:rsidRPr="00486789">
        <w:rPr>
          <w:i/>
          <w:iCs/>
          <w:sz w:val="26"/>
          <w:szCs w:val="26"/>
          <w:lang w:eastAsia="ja-JP"/>
        </w:rPr>
        <w:t xml:space="preserve"> v.</w:t>
      </w:r>
      <w:r w:rsidRPr="00486789">
        <w:rPr>
          <w:sz w:val="26"/>
          <w:szCs w:val="26"/>
          <w:lang w:eastAsia="ja-JP"/>
        </w:rPr>
        <w:t xml:space="preserve"> </w:t>
      </w:r>
      <w:r w:rsidRPr="00486789">
        <w:rPr>
          <w:i/>
          <w:iCs/>
          <w:sz w:val="26"/>
          <w:szCs w:val="26"/>
          <w:lang w:eastAsia="ja-JP"/>
        </w:rPr>
        <w:t xml:space="preserve">Schindler </w:t>
      </w:r>
      <w:r w:rsidRPr="00486789">
        <w:rPr>
          <w:sz w:val="26"/>
          <w:szCs w:val="26"/>
          <w:lang w:eastAsia="ja-JP"/>
        </w:rPr>
        <w:t xml:space="preserve">(9th Cir. 1980) 614 F.2d 227, 228.) </w:t>
      </w:r>
      <w:r w:rsidR="0082762D">
        <w:rPr>
          <w:sz w:val="26"/>
          <w:szCs w:val="26"/>
          <w:lang w:eastAsia="ja-JP"/>
        </w:rPr>
        <w:t xml:space="preserve"> </w:t>
      </w:r>
      <w:r w:rsidRPr="00486789">
        <w:rPr>
          <w:sz w:val="26"/>
          <w:szCs w:val="26"/>
          <w:lang w:eastAsia="ja-JP"/>
        </w:rPr>
        <w:t>See ABA Standards, 3-5.9: “The prosecutor should not intentionally refer to or argue on the basis of facts outside the record whether at trial or on appeal, unless such facts are matters of common public knowledge based on ordinary human experience or matters of which the court may take judicial notice.”  (See</w:t>
      </w:r>
      <w:r w:rsidR="00FE372E">
        <w:rPr>
          <w:sz w:val="26"/>
          <w:szCs w:val="26"/>
          <w:lang w:eastAsia="ja-JP"/>
        </w:rPr>
        <w:t xml:space="preserve"> also</w:t>
      </w:r>
      <w:r w:rsidRPr="00486789">
        <w:rPr>
          <w:sz w:val="26"/>
          <w:szCs w:val="26"/>
          <w:lang w:eastAsia="ja-JP"/>
        </w:rPr>
        <w:t xml:space="preserve"> </w:t>
      </w:r>
      <w:r w:rsidR="00196FA2" w:rsidRPr="00486789">
        <w:rPr>
          <w:i/>
          <w:iCs/>
          <w:sz w:val="26"/>
          <w:szCs w:val="26"/>
          <w:lang w:eastAsia="ja-JP"/>
        </w:rPr>
        <w:t>United States</w:t>
      </w:r>
      <w:r w:rsidRPr="00486789">
        <w:rPr>
          <w:i/>
          <w:iCs/>
          <w:sz w:val="26"/>
          <w:szCs w:val="26"/>
          <w:lang w:eastAsia="ja-JP"/>
        </w:rPr>
        <w:t xml:space="preserve"> v. Reyes</w:t>
      </w:r>
      <w:r w:rsidR="008A5F6A">
        <w:rPr>
          <w:sz w:val="26"/>
          <w:szCs w:val="26"/>
          <w:lang w:eastAsia="ja-JP"/>
        </w:rPr>
        <w:t xml:space="preserve"> (9th Cir. 2009) 577 F.3d 106</w:t>
      </w:r>
      <w:r w:rsidRPr="00486789">
        <w:rPr>
          <w:sz w:val="26"/>
          <w:szCs w:val="26"/>
          <w:lang w:eastAsia="ja-JP"/>
        </w:rPr>
        <w:t>9</w:t>
      </w:r>
      <w:r w:rsidR="008A5F6A">
        <w:rPr>
          <w:sz w:val="26"/>
          <w:szCs w:val="26"/>
          <w:lang w:eastAsia="ja-JP"/>
        </w:rPr>
        <w:t>, 1077-1078</w:t>
      </w:r>
      <w:r w:rsidRPr="00486789">
        <w:rPr>
          <w:sz w:val="26"/>
          <w:szCs w:val="26"/>
          <w:lang w:eastAsia="ja-JP"/>
        </w:rPr>
        <w:t xml:space="preserve"> [prosecutor asserted as fact a proposition that he knew was contradicted by evidence not presented to the jury]; </w:t>
      </w:r>
      <w:r w:rsidR="00196FA2" w:rsidRPr="00486789">
        <w:rPr>
          <w:i/>
          <w:iCs/>
          <w:sz w:val="26"/>
          <w:szCs w:val="26"/>
          <w:lang w:eastAsia="ja-JP"/>
        </w:rPr>
        <w:t>United States</w:t>
      </w:r>
      <w:r w:rsidRPr="00486789">
        <w:rPr>
          <w:i/>
          <w:iCs/>
          <w:sz w:val="26"/>
          <w:szCs w:val="26"/>
          <w:lang w:eastAsia="ja-JP"/>
        </w:rPr>
        <w:t xml:space="preserve"> v. B</w:t>
      </w:r>
      <w:r w:rsidR="00C83E37">
        <w:rPr>
          <w:i/>
          <w:iCs/>
          <w:sz w:val="26"/>
          <w:szCs w:val="26"/>
          <w:lang w:eastAsia="ja-JP"/>
        </w:rPr>
        <w:t>lueford</w:t>
      </w:r>
      <w:r w:rsidR="00C83E37">
        <w:rPr>
          <w:iCs/>
          <w:sz w:val="26"/>
          <w:szCs w:val="26"/>
          <w:lang w:eastAsia="ja-JP"/>
        </w:rPr>
        <w:t xml:space="preserve">, </w:t>
      </w:r>
      <w:r w:rsidR="00C83E37">
        <w:rPr>
          <w:i/>
          <w:iCs/>
          <w:sz w:val="26"/>
          <w:szCs w:val="26"/>
          <w:lang w:eastAsia="ja-JP"/>
        </w:rPr>
        <w:t>supra</w:t>
      </w:r>
      <w:r w:rsidR="00C83E37">
        <w:rPr>
          <w:iCs/>
          <w:sz w:val="26"/>
          <w:szCs w:val="26"/>
          <w:lang w:eastAsia="ja-JP"/>
        </w:rPr>
        <w:t>,</w:t>
      </w:r>
      <w:r w:rsidR="00C83E37">
        <w:rPr>
          <w:i/>
          <w:iCs/>
          <w:sz w:val="26"/>
          <w:szCs w:val="26"/>
          <w:lang w:eastAsia="ja-JP"/>
        </w:rPr>
        <w:t xml:space="preserve"> </w:t>
      </w:r>
      <w:r w:rsidRPr="00486789">
        <w:rPr>
          <w:sz w:val="26"/>
          <w:szCs w:val="26"/>
          <w:lang w:eastAsia="ja-JP"/>
        </w:rPr>
        <w:t xml:space="preserve">312 F.3d </w:t>
      </w:r>
      <w:r w:rsidR="00C83E37">
        <w:rPr>
          <w:sz w:val="26"/>
          <w:szCs w:val="26"/>
          <w:lang w:eastAsia="ja-JP"/>
        </w:rPr>
        <w:t xml:space="preserve">at p. </w:t>
      </w:r>
      <w:r w:rsidRPr="00486789">
        <w:rPr>
          <w:sz w:val="26"/>
          <w:szCs w:val="26"/>
          <w:lang w:eastAsia="ja-JP"/>
        </w:rPr>
        <w:t>973 [“We conclude that the prosecutor at trial improperly asked the jury to infer that the pattern of calls in late December demonstrated that Blueford was using the calls to concoct an alibi with prospective witnesses.”].)</w:t>
      </w:r>
    </w:p>
    <w:p w14:paraId="0B711921" w14:textId="146C7105" w:rsidR="00E5338E" w:rsidRPr="00486789" w:rsidRDefault="00592343" w:rsidP="00E83677">
      <w:pPr>
        <w:widowControl w:val="0"/>
        <w:autoSpaceDE w:val="0"/>
        <w:autoSpaceDN w:val="0"/>
        <w:adjustRightInd w:val="0"/>
        <w:spacing w:line="480" w:lineRule="auto"/>
        <w:ind w:firstLine="576"/>
        <w:rPr>
          <w:b/>
          <w:bCs/>
          <w:sz w:val="26"/>
          <w:szCs w:val="26"/>
          <w:lang w:eastAsia="ja-JP"/>
        </w:rPr>
      </w:pPr>
      <w:r w:rsidRPr="00486789">
        <w:rPr>
          <w:b/>
          <w:bCs/>
          <w:sz w:val="26"/>
          <w:szCs w:val="26"/>
          <w:lang w:eastAsia="ja-JP"/>
        </w:rPr>
        <w:t xml:space="preserve">E. </w:t>
      </w:r>
      <w:r w:rsidR="00E5338E" w:rsidRPr="00486789">
        <w:rPr>
          <w:b/>
          <w:bCs/>
          <w:sz w:val="26"/>
          <w:szCs w:val="26"/>
          <w:u w:val="single"/>
          <w:lang w:eastAsia="ja-JP"/>
        </w:rPr>
        <w:t>No Inventing Evidence</w:t>
      </w:r>
      <w:r w:rsidR="00E5338E" w:rsidRPr="00486789">
        <w:rPr>
          <w:b/>
          <w:bCs/>
          <w:sz w:val="26"/>
          <w:szCs w:val="26"/>
          <w:lang w:eastAsia="ja-JP"/>
        </w:rPr>
        <w:t>:</w:t>
      </w:r>
    </w:p>
    <w:p w14:paraId="7628C076" w14:textId="1A4DDCDC" w:rsidR="00E5338E" w:rsidRPr="00486789" w:rsidRDefault="00ED386C" w:rsidP="00E83677">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t xml:space="preserve">In </w:t>
      </w:r>
      <w:r w:rsidRPr="00486789">
        <w:rPr>
          <w:bCs/>
          <w:i/>
          <w:sz w:val="26"/>
          <w:szCs w:val="26"/>
          <w:lang w:eastAsia="ja-JP"/>
        </w:rPr>
        <w:t>Miller v. Pate</w:t>
      </w:r>
      <w:r w:rsidRPr="00486789">
        <w:rPr>
          <w:bCs/>
          <w:sz w:val="26"/>
          <w:szCs w:val="26"/>
          <w:lang w:eastAsia="ja-JP"/>
        </w:rPr>
        <w:t xml:space="preserve"> (1966) 386 U.S. 1, the prosecutor argued that a pair of shorts allegedly worn by the defendant were soaked in blood.  The prosecutor knew the stains on the shorts were paint.  The Supreme Court vacated the conviction. </w:t>
      </w:r>
    </w:p>
    <w:p w14:paraId="54DA0E0A" w14:textId="4F16F2F0" w:rsidR="004071C3" w:rsidRPr="00486789" w:rsidRDefault="00E5338E" w:rsidP="00E83677">
      <w:pPr>
        <w:widowControl w:val="0"/>
        <w:autoSpaceDE w:val="0"/>
        <w:autoSpaceDN w:val="0"/>
        <w:adjustRightInd w:val="0"/>
        <w:spacing w:line="480" w:lineRule="auto"/>
        <w:ind w:left="576"/>
        <w:rPr>
          <w:b/>
          <w:bCs/>
          <w:sz w:val="26"/>
          <w:szCs w:val="26"/>
          <w:lang w:eastAsia="ja-JP"/>
        </w:rPr>
      </w:pPr>
      <w:r w:rsidRPr="00486789">
        <w:rPr>
          <w:b/>
          <w:bCs/>
          <w:sz w:val="26"/>
          <w:szCs w:val="26"/>
          <w:lang w:eastAsia="ja-JP"/>
        </w:rPr>
        <w:t xml:space="preserve">F. </w:t>
      </w:r>
      <w:r w:rsidR="004071C3" w:rsidRPr="00486789">
        <w:rPr>
          <w:b/>
          <w:bCs/>
          <w:sz w:val="26"/>
          <w:szCs w:val="26"/>
          <w:u w:val="single"/>
          <w:lang w:eastAsia="ja-JP"/>
        </w:rPr>
        <w:t>Arguing Prosecution Witnesses Will be Prosecuted After Trial When There is No Such Plan</w:t>
      </w:r>
      <w:r w:rsidR="00ED32F9" w:rsidRPr="00486789">
        <w:rPr>
          <w:b/>
          <w:bCs/>
          <w:sz w:val="26"/>
          <w:szCs w:val="26"/>
          <w:lang w:eastAsia="ja-JP"/>
        </w:rPr>
        <w:t>:</w:t>
      </w:r>
    </w:p>
    <w:p w14:paraId="387D6CD7" w14:textId="54114607" w:rsidR="004071C3" w:rsidRPr="00486789" w:rsidRDefault="00FC393C" w:rsidP="00E83677">
      <w:pPr>
        <w:widowControl w:val="0"/>
        <w:autoSpaceDE w:val="0"/>
        <w:autoSpaceDN w:val="0"/>
        <w:adjustRightInd w:val="0"/>
        <w:spacing w:line="480" w:lineRule="auto"/>
        <w:ind w:firstLine="576"/>
        <w:rPr>
          <w:bCs/>
          <w:sz w:val="26"/>
          <w:szCs w:val="26"/>
          <w:lang w:eastAsia="ja-JP"/>
        </w:rPr>
      </w:pPr>
      <w:r w:rsidRPr="00486789">
        <w:rPr>
          <w:bCs/>
          <w:sz w:val="26"/>
          <w:szCs w:val="26"/>
          <w:lang w:eastAsia="ja-JP"/>
        </w:rPr>
        <w:t>A court found misconduct</w:t>
      </w:r>
      <w:r w:rsidR="004071C3" w:rsidRPr="00486789">
        <w:rPr>
          <w:bCs/>
          <w:sz w:val="26"/>
          <w:szCs w:val="26"/>
          <w:lang w:eastAsia="ja-JP"/>
        </w:rPr>
        <w:t xml:space="preserve"> when a prosecutor </w:t>
      </w:r>
      <w:r w:rsidRPr="00486789">
        <w:rPr>
          <w:bCs/>
          <w:sz w:val="26"/>
          <w:szCs w:val="26"/>
          <w:lang w:eastAsia="ja-JP"/>
        </w:rPr>
        <w:t>told the jury that two snitch witnesses would be prosecuted after the trial, when he knew by closing argument that he had decided not to prosecute them.  (</w:t>
      </w:r>
      <w:r w:rsidRPr="00486789">
        <w:rPr>
          <w:bCs/>
          <w:i/>
          <w:sz w:val="26"/>
          <w:szCs w:val="26"/>
          <w:lang w:eastAsia="ja-JP"/>
        </w:rPr>
        <w:t>People v. Kasim</w:t>
      </w:r>
      <w:r w:rsidRPr="00486789">
        <w:rPr>
          <w:bCs/>
          <w:sz w:val="26"/>
          <w:szCs w:val="26"/>
          <w:lang w:eastAsia="ja-JP"/>
        </w:rPr>
        <w:t xml:space="preserve"> (1997) 56 Cal.App.4th 1360, 1387.)  </w:t>
      </w:r>
    </w:p>
    <w:p w14:paraId="6CD47138" w14:textId="52FC4786" w:rsidR="00694A49" w:rsidRPr="00486789" w:rsidRDefault="00DD497B" w:rsidP="00E83677">
      <w:pPr>
        <w:widowControl w:val="0"/>
        <w:autoSpaceDE w:val="0"/>
        <w:autoSpaceDN w:val="0"/>
        <w:adjustRightInd w:val="0"/>
        <w:spacing w:line="480" w:lineRule="auto"/>
        <w:ind w:firstLine="576"/>
        <w:rPr>
          <w:b/>
          <w:bCs/>
          <w:sz w:val="26"/>
          <w:szCs w:val="26"/>
          <w:lang w:eastAsia="ja-JP"/>
        </w:rPr>
      </w:pPr>
      <w:r w:rsidRPr="00486789">
        <w:rPr>
          <w:b/>
          <w:bCs/>
          <w:sz w:val="26"/>
          <w:szCs w:val="26"/>
          <w:lang w:eastAsia="ja-JP"/>
        </w:rPr>
        <w:lastRenderedPageBreak/>
        <w:t>G</w:t>
      </w:r>
      <w:r w:rsidR="004071C3" w:rsidRPr="00486789">
        <w:rPr>
          <w:b/>
          <w:bCs/>
          <w:sz w:val="26"/>
          <w:szCs w:val="26"/>
          <w:lang w:eastAsia="ja-JP"/>
        </w:rPr>
        <w:t xml:space="preserve">. </w:t>
      </w:r>
      <w:r w:rsidR="00694A49" w:rsidRPr="00486789">
        <w:rPr>
          <w:b/>
          <w:bCs/>
          <w:sz w:val="26"/>
          <w:szCs w:val="26"/>
          <w:u w:val="single"/>
          <w:lang w:eastAsia="ja-JP"/>
        </w:rPr>
        <w:t>Misstating the Law</w:t>
      </w:r>
      <w:r w:rsidR="00F4214D" w:rsidRPr="00486789">
        <w:rPr>
          <w:b/>
          <w:bCs/>
          <w:sz w:val="26"/>
          <w:szCs w:val="26"/>
          <w:lang w:eastAsia="ja-JP"/>
        </w:rPr>
        <w:t>:</w:t>
      </w:r>
    </w:p>
    <w:p w14:paraId="2D087286" w14:textId="3B353C3B" w:rsidR="00694A49" w:rsidRPr="00486789" w:rsidRDefault="00694A49" w:rsidP="00E83677">
      <w:pPr>
        <w:widowControl w:val="0"/>
        <w:autoSpaceDE w:val="0"/>
        <w:autoSpaceDN w:val="0"/>
        <w:adjustRightInd w:val="0"/>
        <w:spacing w:line="480" w:lineRule="auto"/>
        <w:ind w:firstLine="576"/>
        <w:rPr>
          <w:sz w:val="26"/>
          <w:szCs w:val="26"/>
          <w:lang w:eastAsia="ja-JP"/>
        </w:rPr>
      </w:pPr>
      <w:r w:rsidRPr="00486789">
        <w:rPr>
          <w:b/>
          <w:bCs/>
          <w:sz w:val="26"/>
          <w:szCs w:val="26"/>
          <w:lang w:eastAsia="ja-JP"/>
        </w:rPr>
        <w:tab/>
      </w:r>
      <w:r w:rsidRPr="00486789">
        <w:rPr>
          <w:bCs/>
          <w:sz w:val="26"/>
          <w:szCs w:val="26"/>
          <w:lang w:eastAsia="ja-JP"/>
        </w:rPr>
        <w:t>The prosecutor may not misstate the law.  (</w:t>
      </w:r>
      <w:r w:rsidR="00A36F8B" w:rsidRPr="00486789">
        <w:rPr>
          <w:bCs/>
          <w:i/>
          <w:sz w:val="26"/>
          <w:szCs w:val="26"/>
          <w:lang w:eastAsia="ja-JP"/>
        </w:rPr>
        <w:t>People v. Mendoza</w:t>
      </w:r>
      <w:r w:rsidR="00A36F8B" w:rsidRPr="00486789">
        <w:rPr>
          <w:bCs/>
          <w:sz w:val="26"/>
          <w:szCs w:val="26"/>
          <w:lang w:eastAsia="ja-JP"/>
        </w:rPr>
        <w:t xml:space="preserve"> (2007) 42 Cal.4th 686, 703 [misstating the law on manslaughter “reasonable person” standard]; </w:t>
      </w:r>
      <w:r w:rsidRPr="00486789">
        <w:rPr>
          <w:bCs/>
          <w:i/>
          <w:sz w:val="26"/>
          <w:szCs w:val="26"/>
          <w:lang w:eastAsia="ja-JP"/>
        </w:rPr>
        <w:t>People v. Bell</w:t>
      </w:r>
      <w:r w:rsidR="00156156">
        <w:rPr>
          <w:bCs/>
          <w:sz w:val="26"/>
          <w:szCs w:val="26"/>
          <w:lang w:eastAsia="ja-JP"/>
        </w:rPr>
        <w:t xml:space="preserve">, </w:t>
      </w:r>
      <w:r w:rsidR="00156156">
        <w:rPr>
          <w:bCs/>
          <w:i/>
          <w:sz w:val="26"/>
          <w:szCs w:val="26"/>
          <w:lang w:eastAsia="ja-JP"/>
        </w:rPr>
        <w:t>supra</w:t>
      </w:r>
      <w:r w:rsidR="00156156">
        <w:rPr>
          <w:bCs/>
          <w:sz w:val="26"/>
          <w:szCs w:val="26"/>
          <w:lang w:eastAsia="ja-JP"/>
        </w:rPr>
        <w:t>,</w:t>
      </w:r>
      <w:r w:rsidR="00156156">
        <w:rPr>
          <w:bCs/>
          <w:i/>
          <w:sz w:val="26"/>
          <w:szCs w:val="26"/>
          <w:lang w:eastAsia="ja-JP"/>
        </w:rPr>
        <w:t xml:space="preserve"> </w:t>
      </w:r>
      <w:r w:rsidRPr="00486789">
        <w:rPr>
          <w:bCs/>
          <w:sz w:val="26"/>
          <w:szCs w:val="26"/>
          <w:lang w:eastAsia="ja-JP"/>
        </w:rPr>
        <w:t xml:space="preserve">49 Cal.3d </w:t>
      </w:r>
      <w:r w:rsidR="00156156">
        <w:rPr>
          <w:bCs/>
          <w:sz w:val="26"/>
          <w:szCs w:val="26"/>
          <w:lang w:eastAsia="ja-JP"/>
        </w:rPr>
        <w:t xml:space="preserve">at p. </w:t>
      </w:r>
      <w:r w:rsidRPr="00486789">
        <w:rPr>
          <w:bCs/>
          <w:sz w:val="26"/>
          <w:szCs w:val="26"/>
          <w:lang w:eastAsia="ja-JP"/>
        </w:rPr>
        <w:t xml:space="preserve">538; </w:t>
      </w:r>
      <w:r w:rsidRPr="00486789">
        <w:rPr>
          <w:bCs/>
          <w:i/>
          <w:sz w:val="26"/>
          <w:szCs w:val="26"/>
          <w:lang w:eastAsia="ja-JP"/>
        </w:rPr>
        <w:t>People v. Bandhauer</w:t>
      </w:r>
      <w:r w:rsidR="00235EC8" w:rsidRPr="00486789">
        <w:rPr>
          <w:bCs/>
          <w:sz w:val="26"/>
          <w:szCs w:val="26"/>
          <w:lang w:eastAsia="ja-JP"/>
        </w:rPr>
        <w:t xml:space="preserve"> (1967) 66 Cal.2d 524, 529; </w:t>
      </w:r>
      <w:r w:rsidR="00235EC8" w:rsidRPr="00486789">
        <w:rPr>
          <w:bCs/>
          <w:i/>
          <w:sz w:val="26"/>
          <w:szCs w:val="26"/>
          <w:lang w:eastAsia="ja-JP"/>
        </w:rPr>
        <w:t>People v. Najera</w:t>
      </w:r>
      <w:r w:rsidR="00235EC8" w:rsidRPr="00486789">
        <w:rPr>
          <w:bCs/>
          <w:sz w:val="26"/>
          <w:szCs w:val="26"/>
          <w:lang w:eastAsia="ja-JP"/>
        </w:rPr>
        <w:t xml:space="preserve"> (2006) 138 Cal.App.4th 212 [describing voluntary manslaughter as a legal fiction was misleading; misstating that sudden quarrel heat of passion was second degree murder and misstating that it only applied if the defendant’s conduct was reasonable; all error but harmless and forfeited]; </w:t>
      </w:r>
      <w:r w:rsidR="0074281A" w:rsidRPr="00486789">
        <w:rPr>
          <w:bCs/>
          <w:i/>
          <w:sz w:val="26"/>
          <w:szCs w:val="26"/>
          <w:lang w:eastAsia="ja-JP"/>
        </w:rPr>
        <w:t>Deck v. Jenkins</w:t>
      </w:r>
      <w:r w:rsidR="0074281A" w:rsidRPr="00486789">
        <w:rPr>
          <w:bCs/>
          <w:sz w:val="26"/>
          <w:szCs w:val="26"/>
          <w:lang w:eastAsia="ja-JP"/>
        </w:rPr>
        <w:t xml:space="preserve"> (9th Cir. 2014) 768 F.3d 1015, 1022-1031; </w:t>
      </w:r>
      <w:r w:rsidR="0031768D" w:rsidRPr="00486789">
        <w:rPr>
          <w:bCs/>
          <w:i/>
          <w:sz w:val="26"/>
          <w:szCs w:val="26"/>
          <w:lang w:eastAsia="ja-JP"/>
        </w:rPr>
        <w:t>Sechrest v. Ignacio</w:t>
      </w:r>
      <w:r w:rsidR="0031768D" w:rsidRPr="00486789">
        <w:rPr>
          <w:bCs/>
          <w:sz w:val="26"/>
          <w:szCs w:val="26"/>
          <w:lang w:eastAsia="ja-JP"/>
        </w:rPr>
        <w:t xml:space="preserve"> (9th Cir. 2008) 549 F.3d 789 [DA’s false inflammatory statements during voir dire and closing argument, that the defendant would be paroled even with an LWOP sentence, denied a fair trial]</w:t>
      </w:r>
      <w:r w:rsidR="008A2CBA">
        <w:rPr>
          <w:bCs/>
          <w:sz w:val="26"/>
          <w:szCs w:val="26"/>
          <w:lang w:eastAsia="ja-JP"/>
        </w:rPr>
        <w:t xml:space="preserve">; </w:t>
      </w:r>
      <w:r w:rsidR="00196FA2" w:rsidRPr="00486789">
        <w:rPr>
          <w:i/>
          <w:iCs/>
          <w:sz w:val="26"/>
          <w:szCs w:val="26"/>
          <w:lang w:eastAsia="ja-JP"/>
        </w:rPr>
        <w:t>United States</w:t>
      </w:r>
      <w:r w:rsidR="00235EC8" w:rsidRPr="00486789">
        <w:rPr>
          <w:bCs/>
          <w:i/>
          <w:sz w:val="26"/>
          <w:szCs w:val="26"/>
          <w:lang w:eastAsia="ja-JP"/>
        </w:rPr>
        <w:t xml:space="preserve"> v. Bohle</w:t>
      </w:r>
      <w:r w:rsidR="00235EC8" w:rsidRPr="00486789">
        <w:rPr>
          <w:bCs/>
          <w:sz w:val="26"/>
          <w:szCs w:val="26"/>
          <w:lang w:eastAsia="ja-JP"/>
        </w:rPr>
        <w:t xml:space="preserve"> (7th Cir. 1971) 445 F.2d 54, 70 [misstating law on presumption of sa</w:t>
      </w:r>
      <w:r w:rsidR="00EB395E">
        <w:rPr>
          <w:bCs/>
          <w:sz w:val="26"/>
          <w:szCs w:val="26"/>
          <w:lang w:eastAsia="ja-JP"/>
        </w:rPr>
        <w:t>nity in a jury trial]</w:t>
      </w:r>
      <w:r w:rsidR="00235EC8" w:rsidRPr="00486789">
        <w:rPr>
          <w:bCs/>
          <w:sz w:val="26"/>
          <w:szCs w:val="26"/>
          <w:lang w:eastAsia="ja-JP"/>
        </w:rPr>
        <w:t xml:space="preserve">.)  </w:t>
      </w:r>
    </w:p>
    <w:p w14:paraId="1C800003" w14:textId="562E6AAA" w:rsidR="00592343" w:rsidRPr="00486789" w:rsidRDefault="00592343" w:rsidP="00E83677">
      <w:pPr>
        <w:widowControl w:val="0"/>
        <w:autoSpaceDE w:val="0"/>
        <w:autoSpaceDN w:val="0"/>
        <w:adjustRightInd w:val="0"/>
        <w:spacing w:line="480" w:lineRule="auto"/>
        <w:ind w:left="288"/>
        <w:rPr>
          <w:sz w:val="26"/>
          <w:szCs w:val="26"/>
          <w:lang w:eastAsia="ja-JP"/>
        </w:rPr>
      </w:pPr>
      <w:r w:rsidRPr="00486789">
        <w:rPr>
          <w:b/>
          <w:bCs/>
          <w:sz w:val="26"/>
          <w:szCs w:val="26"/>
          <w:lang w:eastAsia="ja-JP"/>
        </w:rPr>
        <w:t xml:space="preserve">VII. </w:t>
      </w:r>
      <w:r w:rsidRPr="00486789">
        <w:rPr>
          <w:b/>
          <w:bCs/>
          <w:sz w:val="26"/>
          <w:szCs w:val="26"/>
          <w:u w:val="single"/>
          <w:lang w:eastAsia="ja-JP"/>
        </w:rPr>
        <w:t xml:space="preserve">But Remember, Wide Latitude </w:t>
      </w:r>
      <w:r w:rsidR="00D63834" w:rsidRPr="00486789">
        <w:rPr>
          <w:b/>
          <w:bCs/>
          <w:sz w:val="26"/>
          <w:szCs w:val="26"/>
          <w:u w:val="single"/>
          <w:lang w:eastAsia="ja-JP"/>
        </w:rPr>
        <w:t xml:space="preserve">is </w:t>
      </w:r>
      <w:r w:rsidRPr="00486789">
        <w:rPr>
          <w:b/>
          <w:bCs/>
          <w:sz w:val="26"/>
          <w:szCs w:val="26"/>
          <w:u w:val="single"/>
          <w:lang w:eastAsia="ja-JP"/>
        </w:rPr>
        <w:t>Given to Prosecutors in Argument</w:t>
      </w:r>
      <w:r w:rsidRPr="00486789">
        <w:rPr>
          <w:b/>
          <w:bCs/>
          <w:sz w:val="26"/>
          <w:szCs w:val="26"/>
          <w:lang w:eastAsia="ja-JP"/>
        </w:rPr>
        <w:t>:</w:t>
      </w:r>
    </w:p>
    <w:p w14:paraId="42B9FE19" w14:textId="16294B43" w:rsidR="00592343" w:rsidRDefault="00592343" w:rsidP="003B5C64">
      <w:pPr>
        <w:widowControl w:val="0"/>
        <w:autoSpaceDE w:val="0"/>
        <w:autoSpaceDN w:val="0"/>
        <w:adjustRightInd w:val="0"/>
        <w:spacing w:line="480" w:lineRule="auto"/>
        <w:ind w:firstLine="720"/>
        <w:rPr>
          <w:sz w:val="26"/>
          <w:szCs w:val="26"/>
          <w:lang w:eastAsia="ja-JP"/>
        </w:rPr>
      </w:pPr>
      <w:r w:rsidRPr="00486789">
        <w:rPr>
          <w:sz w:val="26"/>
          <w:szCs w:val="26"/>
          <w:lang w:eastAsia="ja-JP"/>
        </w:rPr>
        <w:t xml:space="preserve">A “prosecutor is given wide latitude to vigorously argue his or her case and to make fair comment upon the evidence, including reasonable inferences or deductions that may </w:t>
      </w:r>
      <w:r w:rsidR="00424641" w:rsidRPr="00486789">
        <w:rPr>
          <w:sz w:val="26"/>
          <w:szCs w:val="26"/>
          <w:lang w:eastAsia="ja-JP"/>
        </w:rPr>
        <w:t>be drawn from the evidence.”  (</w:t>
      </w:r>
      <w:r w:rsidRPr="00486789">
        <w:rPr>
          <w:i/>
          <w:iCs/>
          <w:sz w:val="26"/>
          <w:szCs w:val="26"/>
          <w:lang w:eastAsia="ja-JP"/>
        </w:rPr>
        <w:t>People v. Ledesma</w:t>
      </w:r>
      <w:r w:rsidRPr="00486789">
        <w:rPr>
          <w:sz w:val="26"/>
          <w:szCs w:val="26"/>
          <w:lang w:eastAsia="ja-JP"/>
        </w:rPr>
        <w:t xml:space="preserve"> (2006</w:t>
      </w:r>
      <w:r w:rsidR="00C934FF">
        <w:rPr>
          <w:sz w:val="26"/>
          <w:szCs w:val="26"/>
          <w:lang w:eastAsia="ja-JP"/>
        </w:rPr>
        <w:t>) 39 Cal.4th 641, 726.)   “‘“</w:t>
      </w:r>
      <w:r w:rsidRPr="00486789">
        <w:rPr>
          <w:sz w:val="26"/>
          <w:szCs w:val="26"/>
          <w:lang w:eastAsia="ja-JP"/>
        </w:rPr>
        <w:t>‘The argument may be vigorous as long as it amounts to fair comment on the evidence, which can include reasonable inferences, or deductions to be drawn therefrom. [Citations.] . . . ’ . . . ‘A prosecutor may “vigorously argue his case and is not limited to ‘Chesterfieldian politeness’” [citation], and he may “use appropriate epithets . . . .”’”’” (</w:t>
      </w:r>
      <w:r w:rsidRPr="00486789">
        <w:rPr>
          <w:i/>
          <w:iCs/>
          <w:sz w:val="26"/>
          <w:szCs w:val="26"/>
          <w:lang w:eastAsia="ja-JP"/>
        </w:rPr>
        <w:t>People v. Hill</w:t>
      </w:r>
      <w:r w:rsidRPr="00486789">
        <w:rPr>
          <w:sz w:val="26"/>
          <w:szCs w:val="26"/>
          <w:lang w:eastAsia="ja-JP"/>
        </w:rPr>
        <w:t xml:space="preserve">, </w:t>
      </w:r>
      <w:r w:rsidRPr="00486789">
        <w:rPr>
          <w:i/>
          <w:iCs/>
          <w:sz w:val="26"/>
          <w:szCs w:val="26"/>
          <w:lang w:eastAsia="ja-JP"/>
        </w:rPr>
        <w:t>supra</w:t>
      </w:r>
      <w:r w:rsidRPr="00486789">
        <w:rPr>
          <w:sz w:val="26"/>
          <w:szCs w:val="26"/>
          <w:lang w:eastAsia="ja-JP"/>
        </w:rPr>
        <w:t xml:space="preserve">, </w:t>
      </w:r>
      <w:r w:rsidRPr="00486789">
        <w:rPr>
          <w:sz w:val="26"/>
          <w:szCs w:val="26"/>
          <w:lang w:eastAsia="ja-JP"/>
        </w:rPr>
        <w:lastRenderedPageBreak/>
        <w:t xml:space="preserve">17 Cal.4th at p. 819.)  Thus, a prosecutor may give his or her opinion on the state of the evidence and focus on deficiencies in defense counsel’s </w:t>
      </w:r>
      <w:r w:rsidR="006F7457" w:rsidRPr="00486789">
        <w:rPr>
          <w:sz w:val="26"/>
          <w:szCs w:val="26"/>
          <w:lang w:eastAsia="ja-JP"/>
        </w:rPr>
        <w:t>tactics and factual account.  (</w:t>
      </w:r>
      <w:r w:rsidRPr="00486789">
        <w:rPr>
          <w:i/>
          <w:iCs/>
          <w:sz w:val="26"/>
          <w:szCs w:val="26"/>
          <w:lang w:eastAsia="ja-JP"/>
        </w:rPr>
        <w:t>People v. Redd</w:t>
      </w:r>
      <w:r w:rsidRPr="00486789">
        <w:rPr>
          <w:sz w:val="26"/>
          <w:szCs w:val="26"/>
          <w:lang w:eastAsia="ja-JP"/>
        </w:rPr>
        <w:t xml:space="preserve"> (2010) 48 Cal.4th 691, 735; </w:t>
      </w:r>
      <w:r w:rsidR="0023587B" w:rsidRPr="00486789">
        <w:rPr>
          <w:i/>
          <w:iCs/>
          <w:sz w:val="26"/>
          <w:szCs w:val="26"/>
          <w:lang w:eastAsia="ja-JP"/>
        </w:rPr>
        <w:t xml:space="preserve">People v. Taylor </w:t>
      </w:r>
      <w:r w:rsidR="0023587B" w:rsidRPr="00486789">
        <w:rPr>
          <w:sz w:val="26"/>
          <w:szCs w:val="26"/>
          <w:lang w:eastAsia="ja-JP"/>
        </w:rPr>
        <w:t xml:space="preserve">(2001) 26 Cal.4th 1155, 1166-1167 [finding no misconduct when prosecutor made comments referring to defense “tricks” or “moves” to demonstrate a witness’ confusion or credibility]; </w:t>
      </w:r>
      <w:r w:rsidR="00E37388" w:rsidRPr="00486789">
        <w:rPr>
          <w:i/>
          <w:iCs/>
          <w:sz w:val="26"/>
          <w:szCs w:val="26"/>
          <w:lang w:eastAsia="ja-JP"/>
        </w:rPr>
        <w:t>People v. Medina</w:t>
      </w:r>
      <w:r w:rsidR="00E37388" w:rsidRPr="00486789">
        <w:rPr>
          <w:sz w:val="26"/>
          <w:szCs w:val="26"/>
          <w:lang w:eastAsia="ja-JP"/>
        </w:rPr>
        <w:t xml:space="preserve"> (1995) 11 Ca</w:t>
      </w:r>
      <w:r w:rsidR="00E37388">
        <w:rPr>
          <w:sz w:val="26"/>
          <w:szCs w:val="26"/>
          <w:lang w:eastAsia="ja-JP"/>
        </w:rPr>
        <w:t>l.4th 694, 759 [comments that “</w:t>
      </w:r>
      <w:r w:rsidR="00E37388" w:rsidRPr="00486789">
        <w:rPr>
          <w:sz w:val="26"/>
          <w:szCs w:val="26"/>
          <w:lang w:eastAsia="ja-JP"/>
        </w:rPr>
        <w:t>‘any experienced defense attorney can twist a little, poke a little, try to draw some speculation’” was not a personal attack on defense attorney’s credibility and was not misconduct]</w:t>
      </w:r>
      <w:r w:rsidR="00E37388">
        <w:rPr>
          <w:sz w:val="26"/>
          <w:szCs w:val="26"/>
          <w:lang w:eastAsia="ja-JP"/>
        </w:rPr>
        <w:t xml:space="preserve">; </w:t>
      </w:r>
      <w:r w:rsidRPr="00486789">
        <w:rPr>
          <w:i/>
          <w:iCs/>
          <w:sz w:val="26"/>
          <w:szCs w:val="26"/>
          <w:lang w:eastAsia="ja-JP"/>
        </w:rPr>
        <w:t>People v. Wharton</w:t>
      </w:r>
      <w:r w:rsidRPr="00486789">
        <w:rPr>
          <w:sz w:val="26"/>
          <w:szCs w:val="26"/>
          <w:lang w:eastAsia="ja-JP"/>
        </w:rPr>
        <w:t xml:space="preserve"> (1991) 53 Cal.3d 522, 567; </w:t>
      </w:r>
      <w:r w:rsidRPr="00486789">
        <w:rPr>
          <w:i/>
          <w:iCs/>
          <w:sz w:val="26"/>
          <w:szCs w:val="26"/>
          <w:lang w:eastAsia="ja-JP"/>
        </w:rPr>
        <w:t>People v. Goldberg</w:t>
      </w:r>
      <w:r w:rsidRPr="00486789">
        <w:rPr>
          <w:sz w:val="26"/>
          <w:szCs w:val="26"/>
          <w:lang w:eastAsia="ja-JP"/>
        </w:rPr>
        <w:t xml:space="preserve"> (1984) 161 Cal.App.3d 170, 190 [no misconduct where prosecutor told ju</w:t>
      </w:r>
      <w:r w:rsidR="0023587B">
        <w:rPr>
          <w:sz w:val="26"/>
          <w:szCs w:val="26"/>
          <w:lang w:eastAsia="ja-JP"/>
        </w:rPr>
        <w:t>rors that defense counsel was “</w:t>
      </w:r>
      <w:r w:rsidRPr="00486789">
        <w:rPr>
          <w:sz w:val="26"/>
          <w:szCs w:val="26"/>
          <w:lang w:eastAsia="ja-JP"/>
        </w:rPr>
        <w:t>‘trying to get you confused about what som</w:t>
      </w:r>
      <w:r w:rsidR="0023587B">
        <w:rPr>
          <w:sz w:val="26"/>
          <w:szCs w:val="26"/>
          <w:lang w:eastAsia="ja-JP"/>
        </w:rPr>
        <w:t>e of the issues are’” and was “</w:t>
      </w:r>
      <w:r w:rsidR="009F0012">
        <w:rPr>
          <w:sz w:val="26"/>
          <w:szCs w:val="26"/>
          <w:lang w:eastAsia="ja-JP"/>
        </w:rPr>
        <w:t>‘trying to sidetrack you’”]</w:t>
      </w:r>
      <w:r w:rsidRPr="00486789">
        <w:rPr>
          <w:sz w:val="26"/>
          <w:szCs w:val="26"/>
          <w:lang w:eastAsia="ja-JP"/>
        </w:rPr>
        <w:t>.)  </w:t>
      </w:r>
    </w:p>
    <w:p w14:paraId="7B395A8E" w14:textId="56DDCD4E" w:rsidR="00963409" w:rsidRDefault="00963409" w:rsidP="00963409">
      <w:pPr>
        <w:widowControl w:val="0"/>
        <w:autoSpaceDE w:val="0"/>
        <w:autoSpaceDN w:val="0"/>
        <w:adjustRightInd w:val="0"/>
        <w:spacing w:line="480" w:lineRule="auto"/>
        <w:jc w:val="center"/>
        <w:rPr>
          <w:b/>
          <w:sz w:val="26"/>
          <w:szCs w:val="26"/>
          <w:lang w:eastAsia="ja-JP"/>
        </w:rPr>
      </w:pPr>
      <w:r>
        <w:rPr>
          <w:b/>
          <w:sz w:val="26"/>
          <w:szCs w:val="26"/>
          <w:lang w:eastAsia="ja-JP"/>
        </w:rPr>
        <w:t>CONCLUSION</w:t>
      </w:r>
    </w:p>
    <w:p w14:paraId="733112AB" w14:textId="43C30DFA" w:rsidR="001F40AA" w:rsidRPr="00D321B1" w:rsidRDefault="001F40AA" w:rsidP="001F40AA">
      <w:pPr>
        <w:widowControl w:val="0"/>
        <w:autoSpaceDE w:val="0"/>
        <w:autoSpaceDN w:val="0"/>
        <w:adjustRightInd w:val="0"/>
        <w:spacing w:line="480" w:lineRule="auto"/>
        <w:rPr>
          <w:sz w:val="26"/>
          <w:szCs w:val="26"/>
          <w:lang w:eastAsia="ja-JP"/>
        </w:rPr>
      </w:pPr>
      <w:r>
        <w:rPr>
          <w:b/>
          <w:sz w:val="26"/>
          <w:szCs w:val="26"/>
          <w:lang w:eastAsia="ja-JP"/>
        </w:rPr>
        <w:tab/>
      </w:r>
      <w:r w:rsidR="00D321B1">
        <w:rPr>
          <w:sz w:val="26"/>
          <w:szCs w:val="26"/>
          <w:lang w:eastAsia="ja-JP"/>
        </w:rPr>
        <w:t xml:space="preserve">As the foregoing examples should demonstrate, </w:t>
      </w:r>
      <w:r w:rsidR="00EB5DD5">
        <w:rPr>
          <w:sz w:val="26"/>
          <w:szCs w:val="26"/>
          <w:lang w:eastAsia="ja-JP"/>
        </w:rPr>
        <w:t xml:space="preserve">the types of misconduct that can be found in </w:t>
      </w:r>
      <w:r w:rsidR="00BA6681">
        <w:rPr>
          <w:sz w:val="26"/>
          <w:szCs w:val="26"/>
          <w:lang w:eastAsia="ja-JP"/>
        </w:rPr>
        <w:t xml:space="preserve">a prosecutor’s </w:t>
      </w:r>
      <w:r w:rsidR="004C28A6">
        <w:rPr>
          <w:sz w:val="26"/>
          <w:szCs w:val="26"/>
          <w:lang w:eastAsia="ja-JP"/>
        </w:rPr>
        <w:t xml:space="preserve">oratory </w:t>
      </w:r>
      <w:r w:rsidR="00EB5DD5">
        <w:rPr>
          <w:sz w:val="26"/>
          <w:szCs w:val="26"/>
          <w:lang w:eastAsia="ja-JP"/>
        </w:rPr>
        <w:t>are varie</w:t>
      </w:r>
      <w:r w:rsidR="00B66A2E">
        <w:rPr>
          <w:sz w:val="26"/>
          <w:szCs w:val="26"/>
          <w:lang w:eastAsia="ja-JP"/>
        </w:rPr>
        <w:t>d</w:t>
      </w:r>
      <w:r w:rsidR="004965F5">
        <w:rPr>
          <w:sz w:val="26"/>
          <w:szCs w:val="26"/>
          <w:lang w:eastAsia="ja-JP"/>
        </w:rPr>
        <w:t xml:space="preserve">, </w:t>
      </w:r>
      <w:r w:rsidR="00B66A2E">
        <w:rPr>
          <w:sz w:val="26"/>
          <w:szCs w:val="26"/>
          <w:lang w:eastAsia="ja-JP"/>
        </w:rPr>
        <w:t>often interrelated</w:t>
      </w:r>
      <w:r w:rsidR="004965F5">
        <w:rPr>
          <w:sz w:val="26"/>
          <w:szCs w:val="26"/>
          <w:lang w:eastAsia="ja-JP"/>
        </w:rPr>
        <w:t>,</w:t>
      </w:r>
      <w:r w:rsidR="007A18BC">
        <w:rPr>
          <w:sz w:val="26"/>
          <w:szCs w:val="26"/>
          <w:lang w:eastAsia="ja-JP"/>
        </w:rPr>
        <w:t xml:space="preserve"> and </w:t>
      </w:r>
      <w:r w:rsidR="00C80C25">
        <w:rPr>
          <w:sz w:val="26"/>
          <w:szCs w:val="26"/>
          <w:lang w:eastAsia="ja-JP"/>
        </w:rPr>
        <w:t xml:space="preserve">can </w:t>
      </w:r>
      <w:r w:rsidR="007A18BC">
        <w:rPr>
          <w:sz w:val="26"/>
          <w:szCs w:val="26"/>
          <w:lang w:eastAsia="ja-JP"/>
        </w:rPr>
        <w:t xml:space="preserve">do much to color </w:t>
      </w:r>
      <w:r w:rsidR="00194F2D">
        <w:rPr>
          <w:sz w:val="26"/>
          <w:szCs w:val="26"/>
          <w:lang w:eastAsia="ja-JP"/>
        </w:rPr>
        <w:t>a jur</w:t>
      </w:r>
      <w:r w:rsidR="005B04D8">
        <w:rPr>
          <w:sz w:val="26"/>
          <w:szCs w:val="26"/>
          <w:lang w:eastAsia="ja-JP"/>
        </w:rPr>
        <w:t>or’</w:t>
      </w:r>
      <w:r w:rsidR="00194F2D">
        <w:rPr>
          <w:sz w:val="26"/>
          <w:szCs w:val="26"/>
          <w:lang w:eastAsia="ja-JP"/>
        </w:rPr>
        <w:t>s</w:t>
      </w:r>
      <w:r w:rsidR="007A18BC">
        <w:rPr>
          <w:sz w:val="26"/>
          <w:szCs w:val="26"/>
          <w:lang w:eastAsia="ja-JP"/>
        </w:rPr>
        <w:t xml:space="preserve"> perception</w:t>
      </w:r>
      <w:r w:rsidR="008152E2">
        <w:rPr>
          <w:sz w:val="26"/>
          <w:szCs w:val="26"/>
          <w:lang w:eastAsia="ja-JP"/>
        </w:rPr>
        <w:t>s</w:t>
      </w:r>
      <w:r w:rsidR="007A18BC">
        <w:rPr>
          <w:sz w:val="26"/>
          <w:szCs w:val="26"/>
          <w:lang w:eastAsia="ja-JP"/>
        </w:rPr>
        <w:t xml:space="preserve"> </w:t>
      </w:r>
      <w:r w:rsidR="00AD5F0A">
        <w:rPr>
          <w:sz w:val="26"/>
          <w:szCs w:val="26"/>
          <w:lang w:eastAsia="ja-JP"/>
        </w:rPr>
        <w:t xml:space="preserve">against the defendant.  </w:t>
      </w:r>
      <w:r w:rsidR="00C609C7">
        <w:rPr>
          <w:sz w:val="26"/>
          <w:szCs w:val="26"/>
          <w:lang w:eastAsia="ja-JP"/>
        </w:rPr>
        <w:t xml:space="preserve">Here’s hoping that the “foul blows” struck in your case </w:t>
      </w:r>
      <w:r w:rsidR="00091C2A">
        <w:rPr>
          <w:sz w:val="26"/>
          <w:szCs w:val="26"/>
          <w:lang w:eastAsia="ja-JP"/>
        </w:rPr>
        <w:t xml:space="preserve">lead </w:t>
      </w:r>
      <w:r w:rsidR="00B719FA">
        <w:rPr>
          <w:sz w:val="26"/>
          <w:szCs w:val="26"/>
          <w:lang w:eastAsia="ja-JP"/>
        </w:rPr>
        <w:t xml:space="preserve">you and </w:t>
      </w:r>
      <w:r w:rsidR="00091C2A">
        <w:rPr>
          <w:sz w:val="26"/>
          <w:szCs w:val="26"/>
          <w:lang w:eastAsia="ja-JP"/>
        </w:rPr>
        <w:t xml:space="preserve">your client to victory on appeal.  </w:t>
      </w:r>
    </w:p>
    <w:sectPr w:rsidR="001F40AA" w:rsidRPr="00D321B1" w:rsidSect="00AE37DA">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5911F" w14:textId="77777777" w:rsidR="00E1238C" w:rsidRDefault="00E1238C" w:rsidP="00592343">
      <w:r>
        <w:separator/>
      </w:r>
    </w:p>
  </w:endnote>
  <w:endnote w:type="continuationSeparator" w:id="0">
    <w:p w14:paraId="3A639A3B" w14:textId="77777777" w:rsidR="00E1238C" w:rsidRDefault="00E1238C" w:rsidP="0059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438628"/>
      <w:docPartObj>
        <w:docPartGallery w:val="Page Numbers (Bottom of Page)"/>
        <w:docPartUnique/>
      </w:docPartObj>
    </w:sdtPr>
    <w:sdtEndPr>
      <w:rPr>
        <w:noProof/>
      </w:rPr>
    </w:sdtEndPr>
    <w:sdtContent>
      <w:p w14:paraId="628CE182" w14:textId="04E39F51" w:rsidR="00E6688F" w:rsidRDefault="00E6688F">
        <w:pPr>
          <w:pStyle w:val="Footer"/>
          <w:jc w:val="center"/>
        </w:pPr>
        <w:r>
          <w:fldChar w:fldCharType="begin"/>
        </w:r>
        <w:r>
          <w:instrText xml:space="preserve"> PAGE   \* MERGEFORMAT </w:instrText>
        </w:r>
        <w:r>
          <w:fldChar w:fldCharType="separate"/>
        </w:r>
        <w:r w:rsidR="00487B46">
          <w:rPr>
            <w:noProof/>
          </w:rPr>
          <w:t>3</w:t>
        </w:r>
        <w:r>
          <w:rPr>
            <w:noProof/>
          </w:rPr>
          <w:fldChar w:fldCharType="end"/>
        </w:r>
      </w:p>
    </w:sdtContent>
  </w:sdt>
  <w:p w14:paraId="1606B24D" w14:textId="77777777" w:rsidR="00E6688F" w:rsidRDefault="00E66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3D86B" w14:textId="77777777" w:rsidR="00E1238C" w:rsidRDefault="00E1238C" w:rsidP="00592343">
      <w:r>
        <w:separator/>
      </w:r>
    </w:p>
  </w:footnote>
  <w:footnote w:type="continuationSeparator" w:id="0">
    <w:p w14:paraId="30AE57F7" w14:textId="77777777" w:rsidR="00E1238C" w:rsidRDefault="00E1238C" w:rsidP="00592343">
      <w:r>
        <w:continuationSeparator/>
      </w:r>
    </w:p>
  </w:footnote>
  <w:footnote w:id="1">
    <w:p w14:paraId="41FEB901" w14:textId="6233A2AD" w:rsidR="006F7457" w:rsidRPr="0094177D" w:rsidRDefault="006F7457" w:rsidP="00592343">
      <w:pPr>
        <w:widowControl w:val="0"/>
        <w:autoSpaceDE w:val="0"/>
        <w:autoSpaceDN w:val="0"/>
        <w:adjustRightInd w:val="0"/>
        <w:ind w:firstLine="288"/>
        <w:rPr>
          <w:rFonts w:ascii="Times" w:hAnsi="Times" w:cs="Times"/>
          <w:sz w:val="26"/>
          <w:szCs w:val="26"/>
          <w:lang w:eastAsia="ja-JP"/>
        </w:rPr>
      </w:pPr>
      <w:r w:rsidRPr="0094177D">
        <w:rPr>
          <w:rStyle w:val="FootnoteReference"/>
          <w:sz w:val="26"/>
          <w:szCs w:val="26"/>
        </w:rPr>
        <w:footnoteRef/>
      </w:r>
      <w:r w:rsidRPr="0094177D">
        <w:rPr>
          <w:sz w:val="26"/>
          <w:szCs w:val="26"/>
        </w:rPr>
        <w:t xml:space="preserve"> </w:t>
      </w:r>
      <w:r w:rsidRPr="0094177D">
        <w:rPr>
          <w:sz w:val="26"/>
          <w:szCs w:val="26"/>
          <w:lang w:eastAsia="ja-JP"/>
        </w:rPr>
        <w:t xml:space="preserve">Charles M. Sevilla provides a great explanation of issues of forfeiture and prejudice in the context of prosecutorial error/misconduct in his article, “Developing Claims of Prosecution Error at Trial, Appeal &amp; Habeas” (Feb. 2011), available at </w:t>
      </w:r>
      <w:r w:rsidR="004B0452" w:rsidRPr="0094177D">
        <w:rPr>
          <w:sz w:val="26"/>
          <w:szCs w:val="26"/>
          <w:lang w:eastAsia="ja-JP"/>
        </w:rPr>
        <w:t>&lt;http://www.charlessevilla.com/_pdf/DAmisconduct10.pdf&gt; (as of April 3, 2015)</w:t>
      </w:r>
      <w:r w:rsidRPr="0094177D">
        <w:rPr>
          <w:sz w:val="26"/>
          <w:szCs w:val="26"/>
          <w:lang w:eastAsia="ja-JP"/>
        </w:rPr>
        <w:t>.  </w:t>
      </w:r>
    </w:p>
    <w:p w14:paraId="640C32BA" w14:textId="77777777" w:rsidR="006F7457" w:rsidRPr="0094177D" w:rsidRDefault="006F7457">
      <w:pPr>
        <w:pStyle w:val="FootnoteText"/>
        <w:rPr>
          <w:sz w:val="26"/>
          <w:szCs w:val="26"/>
        </w:rPr>
      </w:pPr>
    </w:p>
  </w:footnote>
  <w:footnote w:id="2">
    <w:p w14:paraId="61AECB5A" w14:textId="555A1CD8" w:rsidR="004B0452" w:rsidRPr="0094177D" w:rsidRDefault="004B0452">
      <w:pPr>
        <w:pStyle w:val="FootnoteText"/>
        <w:rPr>
          <w:sz w:val="26"/>
          <w:szCs w:val="26"/>
        </w:rPr>
      </w:pPr>
      <w:r w:rsidRPr="0094177D">
        <w:rPr>
          <w:rStyle w:val="FootnoteReference"/>
          <w:sz w:val="26"/>
          <w:szCs w:val="26"/>
        </w:rPr>
        <w:footnoteRef/>
      </w:r>
      <w:r w:rsidRPr="0094177D">
        <w:rPr>
          <w:sz w:val="26"/>
          <w:szCs w:val="26"/>
        </w:rPr>
        <w:t xml:space="preserve"> See, e.g., Public Works, “Reframe Government: Values, Systems and Civic-Thinking,” available at &lt;http://www.publicworks.org/wp-content/uploads/2014/02/Public-Works-Reframe-Government-Values-Systems-Civic-Thinking.pdf&gt; (as of April 3, 2015).  </w:t>
      </w:r>
    </w:p>
  </w:footnote>
  <w:footnote w:id="3">
    <w:p w14:paraId="5E248D78" w14:textId="5E6CEBE7" w:rsidR="006F7457" w:rsidRPr="0094177D" w:rsidRDefault="006F7457" w:rsidP="00593BFF">
      <w:pPr>
        <w:rPr>
          <w:sz w:val="26"/>
          <w:szCs w:val="26"/>
        </w:rPr>
      </w:pPr>
      <w:r w:rsidRPr="0094177D">
        <w:rPr>
          <w:rStyle w:val="FootnoteReference"/>
          <w:sz w:val="26"/>
          <w:szCs w:val="26"/>
        </w:rPr>
        <w:footnoteRef/>
      </w:r>
      <w:r w:rsidRPr="0094177D">
        <w:rPr>
          <w:sz w:val="26"/>
          <w:szCs w:val="26"/>
        </w:rPr>
        <w:t xml:space="preserve"> </w:t>
      </w:r>
      <w:r w:rsidRPr="0094177D">
        <w:rPr>
          <w:sz w:val="26"/>
          <w:szCs w:val="26"/>
          <w:lang w:eastAsia="ja-JP"/>
        </w:rPr>
        <w:t xml:space="preserve">The foregoing two decisions illustrate the point that </w:t>
      </w:r>
      <w:r w:rsidRPr="0094177D">
        <w:rPr>
          <w:i/>
          <w:iCs/>
          <w:sz w:val="26"/>
          <w:szCs w:val="26"/>
          <w:lang w:eastAsia="ja-JP"/>
        </w:rPr>
        <w:t>Griffin</w:t>
      </w:r>
      <w:r w:rsidRPr="0094177D">
        <w:rPr>
          <w:rFonts w:ascii="Times" w:hAnsi="Times" w:cs="Times"/>
          <w:sz w:val="26"/>
          <w:szCs w:val="26"/>
          <w:lang w:eastAsia="ja-JP"/>
        </w:rPr>
        <w:t xml:space="preserve"> </w:t>
      </w:r>
      <w:r w:rsidRPr="0094177D">
        <w:rPr>
          <w:sz w:val="26"/>
          <w:szCs w:val="26"/>
          <w:lang w:eastAsia="ja-JP"/>
        </w:rPr>
        <w:t>applies both to direct and indirect prosecutorial comments on a defendant’s failure to testify on his or her own behalf.  (</w:t>
      </w:r>
      <w:r w:rsidRPr="0094177D">
        <w:rPr>
          <w:i/>
          <w:iCs/>
          <w:sz w:val="26"/>
          <w:szCs w:val="26"/>
          <w:lang w:eastAsia="ja-JP"/>
        </w:rPr>
        <w:t>People v. Mincey</w:t>
      </w:r>
      <w:r w:rsidRPr="0094177D">
        <w:rPr>
          <w:rFonts w:ascii="Times" w:hAnsi="Times" w:cs="Times"/>
          <w:sz w:val="26"/>
          <w:szCs w:val="26"/>
          <w:lang w:eastAsia="ja-JP"/>
        </w:rPr>
        <w:t xml:space="preserve"> </w:t>
      </w:r>
      <w:r w:rsidRPr="0094177D">
        <w:rPr>
          <w:sz w:val="26"/>
          <w:szCs w:val="26"/>
          <w:lang w:eastAsia="ja-JP"/>
        </w:rPr>
        <w:t>(1992) 2 Cal.4th 408, 446.)  </w:t>
      </w:r>
    </w:p>
    <w:p w14:paraId="430301D5" w14:textId="77777777" w:rsidR="006F7457" w:rsidRPr="0094177D" w:rsidRDefault="006F7457">
      <w:pPr>
        <w:pStyle w:val="FootnoteText"/>
        <w:rPr>
          <w:sz w:val="26"/>
          <w:szCs w:val="2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A43C2"/>
    <w:multiLevelType w:val="hybridMultilevel"/>
    <w:tmpl w:val="ACFE0594"/>
    <w:lvl w:ilvl="0" w:tplc="E53490FC">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43"/>
    <w:rsid w:val="000029A5"/>
    <w:rsid w:val="0000341D"/>
    <w:rsid w:val="000035E7"/>
    <w:rsid w:val="00013105"/>
    <w:rsid w:val="00017856"/>
    <w:rsid w:val="000201AE"/>
    <w:rsid w:val="0002266F"/>
    <w:rsid w:val="00023245"/>
    <w:rsid w:val="000237CC"/>
    <w:rsid w:val="000272AD"/>
    <w:rsid w:val="00030E2C"/>
    <w:rsid w:val="000327B3"/>
    <w:rsid w:val="00034E53"/>
    <w:rsid w:val="00037EB5"/>
    <w:rsid w:val="00045EEF"/>
    <w:rsid w:val="00052FED"/>
    <w:rsid w:val="00052FF1"/>
    <w:rsid w:val="000531E8"/>
    <w:rsid w:val="00054320"/>
    <w:rsid w:val="000549AB"/>
    <w:rsid w:val="00054EEB"/>
    <w:rsid w:val="000617C7"/>
    <w:rsid w:val="00062AE1"/>
    <w:rsid w:val="00065663"/>
    <w:rsid w:val="00066D7B"/>
    <w:rsid w:val="00070EB7"/>
    <w:rsid w:val="0007170E"/>
    <w:rsid w:val="00073279"/>
    <w:rsid w:val="00076088"/>
    <w:rsid w:val="00076C22"/>
    <w:rsid w:val="00091C2A"/>
    <w:rsid w:val="00094B91"/>
    <w:rsid w:val="00096350"/>
    <w:rsid w:val="00096BA3"/>
    <w:rsid w:val="000A0EBD"/>
    <w:rsid w:val="000A5CE3"/>
    <w:rsid w:val="000B123C"/>
    <w:rsid w:val="000C2EF5"/>
    <w:rsid w:val="000C391C"/>
    <w:rsid w:val="000C62A1"/>
    <w:rsid w:val="000C73DB"/>
    <w:rsid w:val="000D2234"/>
    <w:rsid w:val="000D42C6"/>
    <w:rsid w:val="000D4838"/>
    <w:rsid w:val="000D4E95"/>
    <w:rsid w:val="000D774E"/>
    <w:rsid w:val="000D7CC2"/>
    <w:rsid w:val="000E2F05"/>
    <w:rsid w:val="000E4958"/>
    <w:rsid w:val="000E66CB"/>
    <w:rsid w:val="000E724C"/>
    <w:rsid w:val="000E7A8C"/>
    <w:rsid w:val="000F262C"/>
    <w:rsid w:val="000F59AC"/>
    <w:rsid w:val="00101647"/>
    <w:rsid w:val="00101B71"/>
    <w:rsid w:val="001043A8"/>
    <w:rsid w:val="00104B9B"/>
    <w:rsid w:val="00110281"/>
    <w:rsid w:val="0011290E"/>
    <w:rsid w:val="00113173"/>
    <w:rsid w:val="00115303"/>
    <w:rsid w:val="001172A3"/>
    <w:rsid w:val="0012083E"/>
    <w:rsid w:val="00121CA7"/>
    <w:rsid w:val="001233C1"/>
    <w:rsid w:val="00124D8C"/>
    <w:rsid w:val="00126131"/>
    <w:rsid w:val="001344D9"/>
    <w:rsid w:val="00134D76"/>
    <w:rsid w:val="0013554D"/>
    <w:rsid w:val="00137065"/>
    <w:rsid w:val="00145A43"/>
    <w:rsid w:val="001501E0"/>
    <w:rsid w:val="00153458"/>
    <w:rsid w:val="00155348"/>
    <w:rsid w:val="00155DA0"/>
    <w:rsid w:val="00156156"/>
    <w:rsid w:val="00160F13"/>
    <w:rsid w:val="00164F8A"/>
    <w:rsid w:val="00165354"/>
    <w:rsid w:val="001670A2"/>
    <w:rsid w:val="00171C5B"/>
    <w:rsid w:val="00171FC4"/>
    <w:rsid w:val="001833B2"/>
    <w:rsid w:val="00183BBE"/>
    <w:rsid w:val="001867B2"/>
    <w:rsid w:val="00186C38"/>
    <w:rsid w:val="001932E2"/>
    <w:rsid w:val="00194F2D"/>
    <w:rsid w:val="00195617"/>
    <w:rsid w:val="00196FA2"/>
    <w:rsid w:val="001A1EF0"/>
    <w:rsid w:val="001A2B48"/>
    <w:rsid w:val="001A5F4A"/>
    <w:rsid w:val="001A756A"/>
    <w:rsid w:val="001A7E8A"/>
    <w:rsid w:val="001B50F3"/>
    <w:rsid w:val="001B563B"/>
    <w:rsid w:val="001B57A2"/>
    <w:rsid w:val="001B662D"/>
    <w:rsid w:val="001B7AB7"/>
    <w:rsid w:val="001C1D2C"/>
    <w:rsid w:val="001C3ED4"/>
    <w:rsid w:val="001C4053"/>
    <w:rsid w:val="001C5CDF"/>
    <w:rsid w:val="001C648D"/>
    <w:rsid w:val="001D4E91"/>
    <w:rsid w:val="001E2187"/>
    <w:rsid w:val="001E23BD"/>
    <w:rsid w:val="001E4C50"/>
    <w:rsid w:val="001E5D63"/>
    <w:rsid w:val="001E737A"/>
    <w:rsid w:val="001F0028"/>
    <w:rsid w:val="001F046C"/>
    <w:rsid w:val="001F0D82"/>
    <w:rsid w:val="001F2191"/>
    <w:rsid w:val="001F30DB"/>
    <w:rsid w:val="001F40AA"/>
    <w:rsid w:val="001F4790"/>
    <w:rsid w:val="001F6517"/>
    <w:rsid w:val="00200686"/>
    <w:rsid w:val="00201633"/>
    <w:rsid w:val="00207221"/>
    <w:rsid w:val="002072AD"/>
    <w:rsid w:val="002115FF"/>
    <w:rsid w:val="002133C4"/>
    <w:rsid w:val="002174EC"/>
    <w:rsid w:val="00221113"/>
    <w:rsid w:val="002237B2"/>
    <w:rsid w:val="0022541A"/>
    <w:rsid w:val="00231551"/>
    <w:rsid w:val="00232B71"/>
    <w:rsid w:val="0023587B"/>
    <w:rsid w:val="00235BB8"/>
    <w:rsid w:val="00235EC8"/>
    <w:rsid w:val="00243CD5"/>
    <w:rsid w:val="00245331"/>
    <w:rsid w:val="002457E3"/>
    <w:rsid w:val="00246BC2"/>
    <w:rsid w:val="00252AC1"/>
    <w:rsid w:val="00252AE2"/>
    <w:rsid w:val="00253E64"/>
    <w:rsid w:val="00254AED"/>
    <w:rsid w:val="00264C41"/>
    <w:rsid w:val="0026703F"/>
    <w:rsid w:val="00272084"/>
    <w:rsid w:val="002758A9"/>
    <w:rsid w:val="002767DF"/>
    <w:rsid w:val="002769E9"/>
    <w:rsid w:val="00276C66"/>
    <w:rsid w:val="00281ED7"/>
    <w:rsid w:val="00282C90"/>
    <w:rsid w:val="002837A8"/>
    <w:rsid w:val="00285FDD"/>
    <w:rsid w:val="00286F5D"/>
    <w:rsid w:val="00287DB9"/>
    <w:rsid w:val="002A2865"/>
    <w:rsid w:val="002A345A"/>
    <w:rsid w:val="002A5A55"/>
    <w:rsid w:val="002A6306"/>
    <w:rsid w:val="002B1220"/>
    <w:rsid w:val="002B27C1"/>
    <w:rsid w:val="002B604E"/>
    <w:rsid w:val="002B7D1D"/>
    <w:rsid w:val="002C044C"/>
    <w:rsid w:val="002C1E8F"/>
    <w:rsid w:val="002C351C"/>
    <w:rsid w:val="002C3737"/>
    <w:rsid w:val="002C3C91"/>
    <w:rsid w:val="002C4FEE"/>
    <w:rsid w:val="002C57FB"/>
    <w:rsid w:val="002C65D1"/>
    <w:rsid w:val="002D0350"/>
    <w:rsid w:val="002D103E"/>
    <w:rsid w:val="002D654F"/>
    <w:rsid w:val="002E061F"/>
    <w:rsid w:val="002E340D"/>
    <w:rsid w:val="002E5592"/>
    <w:rsid w:val="002F0412"/>
    <w:rsid w:val="002F75F0"/>
    <w:rsid w:val="00300E8E"/>
    <w:rsid w:val="00305962"/>
    <w:rsid w:val="00310BC4"/>
    <w:rsid w:val="0031428E"/>
    <w:rsid w:val="0031768D"/>
    <w:rsid w:val="003222EE"/>
    <w:rsid w:val="00323E06"/>
    <w:rsid w:val="003259D1"/>
    <w:rsid w:val="003265D2"/>
    <w:rsid w:val="00326898"/>
    <w:rsid w:val="0033062A"/>
    <w:rsid w:val="00332EA2"/>
    <w:rsid w:val="003341C1"/>
    <w:rsid w:val="00334666"/>
    <w:rsid w:val="00335F77"/>
    <w:rsid w:val="00344369"/>
    <w:rsid w:val="00344643"/>
    <w:rsid w:val="00346970"/>
    <w:rsid w:val="00350635"/>
    <w:rsid w:val="0035471F"/>
    <w:rsid w:val="0035708F"/>
    <w:rsid w:val="00357EE1"/>
    <w:rsid w:val="00360E9B"/>
    <w:rsid w:val="0036384B"/>
    <w:rsid w:val="00373464"/>
    <w:rsid w:val="00373978"/>
    <w:rsid w:val="00373D5C"/>
    <w:rsid w:val="003756D4"/>
    <w:rsid w:val="00382B92"/>
    <w:rsid w:val="00382BE2"/>
    <w:rsid w:val="00383062"/>
    <w:rsid w:val="00383FCF"/>
    <w:rsid w:val="00385F9A"/>
    <w:rsid w:val="003861BA"/>
    <w:rsid w:val="00391C0A"/>
    <w:rsid w:val="00391F6C"/>
    <w:rsid w:val="00393922"/>
    <w:rsid w:val="0039755D"/>
    <w:rsid w:val="003A594E"/>
    <w:rsid w:val="003A59DF"/>
    <w:rsid w:val="003B00D2"/>
    <w:rsid w:val="003B5601"/>
    <w:rsid w:val="003B5C64"/>
    <w:rsid w:val="003C4185"/>
    <w:rsid w:val="003D0004"/>
    <w:rsid w:val="003D0C7F"/>
    <w:rsid w:val="003D1A80"/>
    <w:rsid w:val="003D1EBC"/>
    <w:rsid w:val="003D457E"/>
    <w:rsid w:val="003E22FE"/>
    <w:rsid w:val="003E43E8"/>
    <w:rsid w:val="003E4B16"/>
    <w:rsid w:val="003E744F"/>
    <w:rsid w:val="003F3591"/>
    <w:rsid w:val="003F4FF0"/>
    <w:rsid w:val="003F5A2D"/>
    <w:rsid w:val="003F6F62"/>
    <w:rsid w:val="00400AB2"/>
    <w:rsid w:val="00400E3E"/>
    <w:rsid w:val="00402B50"/>
    <w:rsid w:val="004071C3"/>
    <w:rsid w:val="00412728"/>
    <w:rsid w:val="0041341A"/>
    <w:rsid w:val="0041386A"/>
    <w:rsid w:val="00421056"/>
    <w:rsid w:val="00421C5C"/>
    <w:rsid w:val="004235CB"/>
    <w:rsid w:val="00424641"/>
    <w:rsid w:val="0043127B"/>
    <w:rsid w:val="004320CC"/>
    <w:rsid w:val="00432B06"/>
    <w:rsid w:val="00433D50"/>
    <w:rsid w:val="00435E5F"/>
    <w:rsid w:val="00437AAB"/>
    <w:rsid w:val="00440275"/>
    <w:rsid w:val="00443290"/>
    <w:rsid w:val="00444DE3"/>
    <w:rsid w:val="004528BB"/>
    <w:rsid w:val="004529BE"/>
    <w:rsid w:val="00453631"/>
    <w:rsid w:val="00453E1F"/>
    <w:rsid w:val="004542C4"/>
    <w:rsid w:val="00455A3A"/>
    <w:rsid w:val="0045782B"/>
    <w:rsid w:val="0046019A"/>
    <w:rsid w:val="004603D9"/>
    <w:rsid w:val="004607DE"/>
    <w:rsid w:val="004632F1"/>
    <w:rsid w:val="00474E78"/>
    <w:rsid w:val="004755EC"/>
    <w:rsid w:val="00477B79"/>
    <w:rsid w:val="00484EEC"/>
    <w:rsid w:val="00486789"/>
    <w:rsid w:val="00487B46"/>
    <w:rsid w:val="004965F5"/>
    <w:rsid w:val="00496B1F"/>
    <w:rsid w:val="004A16E8"/>
    <w:rsid w:val="004B0452"/>
    <w:rsid w:val="004B0C72"/>
    <w:rsid w:val="004B2335"/>
    <w:rsid w:val="004B41BB"/>
    <w:rsid w:val="004B45A1"/>
    <w:rsid w:val="004B5CB9"/>
    <w:rsid w:val="004B6CC8"/>
    <w:rsid w:val="004B7183"/>
    <w:rsid w:val="004C01DE"/>
    <w:rsid w:val="004C02DF"/>
    <w:rsid w:val="004C07D8"/>
    <w:rsid w:val="004C1A67"/>
    <w:rsid w:val="004C2771"/>
    <w:rsid w:val="004C28A6"/>
    <w:rsid w:val="004C322D"/>
    <w:rsid w:val="004C5076"/>
    <w:rsid w:val="004C5F8D"/>
    <w:rsid w:val="004C6C75"/>
    <w:rsid w:val="004D0A66"/>
    <w:rsid w:val="004D2E35"/>
    <w:rsid w:val="004D31EE"/>
    <w:rsid w:val="004E1DF2"/>
    <w:rsid w:val="004E334E"/>
    <w:rsid w:val="004E421D"/>
    <w:rsid w:val="004E4AA1"/>
    <w:rsid w:val="004E518D"/>
    <w:rsid w:val="004E5329"/>
    <w:rsid w:val="004E6FAF"/>
    <w:rsid w:val="004E7B7A"/>
    <w:rsid w:val="004F0123"/>
    <w:rsid w:val="004F67D6"/>
    <w:rsid w:val="004F7B5C"/>
    <w:rsid w:val="00501818"/>
    <w:rsid w:val="00503482"/>
    <w:rsid w:val="00504DB5"/>
    <w:rsid w:val="00505274"/>
    <w:rsid w:val="0051223B"/>
    <w:rsid w:val="00512B47"/>
    <w:rsid w:val="0051421A"/>
    <w:rsid w:val="00515D90"/>
    <w:rsid w:val="00517DA7"/>
    <w:rsid w:val="0052042C"/>
    <w:rsid w:val="00523F27"/>
    <w:rsid w:val="005262FE"/>
    <w:rsid w:val="005264DD"/>
    <w:rsid w:val="0052698A"/>
    <w:rsid w:val="00526A7C"/>
    <w:rsid w:val="00531170"/>
    <w:rsid w:val="00531A24"/>
    <w:rsid w:val="00545335"/>
    <w:rsid w:val="00545349"/>
    <w:rsid w:val="0054650B"/>
    <w:rsid w:val="00546E5F"/>
    <w:rsid w:val="0055127E"/>
    <w:rsid w:val="00551ACD"/>
    <w:rsid w:val="005527DB"/>
    <w:rsid w:val="005539B0"/>
    <w:rsid w:val="00557286"/>
    <w:rsid w:val="00557D7A"/>
    <w:rsid w:val="00560C51"/>
    <w:rsid w:val="00563D55"/>
    <w:rsid w:val="00565179"/>
    <w:rsid w:val="00565B6A"/>
    <w:rsid w:val="00566E4C"/>
    <w:rsid w:val="005703E9"/>
    <w:rsid w:val="00572259"/>
    <w:rsid w:val="00572272"/>
    <w:rsid w:val="00573412"/>
    <w:rsid w:val="00575BDE"/>
    <w:rsid w:val="005763C4"/>
    <w:rsid w:val="00576831"/>
    <w:rsid w:val="00581767"/>
    <w:rsid w:val="005855F9"/>
    <w:rsid w:val="00585AA9"/>
    <w:rsid w:val="00587641"/>
    <w:rsid w:val="005903A0"/>
    <w:rsid w:val="00590C3E"/>
    <w:rsid w:val="00592343"/>
    <w:rsid w:val="005929FB"/>
    <w:rsid w:val="00593BFF"/>
    <w:rsid w:val="00594169"/>
    <w:rsid w:val="00595814"/>
    <w:rsid w:val="005967B5"/>
    <w:rsid w:val="00597334"/>
    <w:rsid w:val="005A39C1"/>
    <w:rsid w:val="005A7CE3"/>
    <w:rsid w:val="005B04D8"/>
    <w:rsid w:val="005B0BFD"/>
    <w:rsid w:val="005B0FA3"/>
    <w:rsid w:val="005B2D53"/>
    <w:rsid w:val="005B3009"/>
    <w:rsid w:val="005B44F5"/>
    <w:rsid w:val="005B486C"/>
    <w:rsid w:val="005B5003"/>
    <w:rsid w:val="005B639E"/>
    <w:rsid w:val="005B75FA"/>
    <w:rsid w:val="005B7DE0"/>
    <w:rsid w:val="005C2572"/>
    <w:rsid w:val="005C3249"/>
    <w:rsid w:val="005C35D8"/>
    <w:rsid w:val="005C3618"/>
    <w:rsid w:val="005D0E40"/>
    <w:rsid w:val="005D25D8"/>
    <w:rsid w:val="005D2C05"/>
    <w:rsid w:val="005D4E5B"/>
    <w:rsid w:val="005D6B09"/>
    <w:rsid w:val="005E2C02"/>
    <w:rsid w:val="005E3103"/>
    <w:rsid w:val="005E6D10"/>
    <w:rsid w:val="005E6E64"/>
    <w:rsid w:val="005F017A"/>
    <w:rsid w:val="0060047A"/>
    <w:rsid w:val="006030E1"/>
    <w:rsid w:val="00610FB8"/>
    <w:rsid w:val="00627D53"/>
    <w:rsid w:val="00631ED4"/>
    <w:rsid w:val="00632523"/>
    <w:rsid w:val="006362FA"/>
    <w:rsid w:val="00637163"/>
    <w:rsid w:val="00643A8D"/>
    <w:rsid w:val="0065096C"/>
    <w:rsid w:val="0065179C"/>
    <w:rsid w:val="0065244F"/>
    <w:rsid w:val="00653553"/>
    <w:rsid w:val="00654157"/>
    <w:rsid w:val="0065632D"/>
    <w:rsid w:val="00656863"/>
    <w:rsid w:val="00662292"/>
    <w:rsid w:val="00663728"/>
    <w:rsid w:val="00664CDE"/>
    <w:rsid w:val="006656C1"/>
    <w:rsid w:val="0067115F"/>
    <w:rsid w:val="00674D95"/>
    <w:rsid w:val="00675B2A"/>
    <w:rsid w:val="00683685"/>
    <w:rsid w:val="006857C2"/>
    <w:rsid w:val="006923A7"/>
    <w:rsid w:val="00694A49"/>
    <w:rsid w:val="006A13CB"/>
    <w:rsid w:val="006A2265"/>
    <w:rsid w:val="006A2636"/>
    <w:rsid w:val="006A2974"/>
    <w:rsid w:val="006B6680"/>
    <w:rsid w:val="006C134C"/>
    <w:rsid w:val="006C16F6"/>
    <w:rsid w:val="006C32DD"/>
    <w:rsid w:val="006C5D6F"/>
    <w:rsid w:val="006C6C61"/>
    <w:rsid w:val="006D33B3"/>
    <w:rsid w:val="006D7277"/>
    <w:rsid w:val="006D7BD7"/>
    <w:rsid w:val="006E31C6"/>
    <w:rsid w:val="006E387D"/>
    <w:rsid w:val="006E674E"/>
    <w:rsid w:val="006E778A"/>
    <w:rsid w:val="006F1810"/>
    <w:rsid w:val="006F4C94"/>
    <w:rsid w:val="006F7457"/>
    <w:rsid w:val="00701472"/>
    <w:rsid w:val="00701A8A"/>
    <w:rsid w:val="007025AD"/>
    <w:rsid w:val="00702C68"/>
    <w:rsid w:val="0070395A"/>
    <w:rsid w:val="007078E9"/>
    <w:rsid w:val="00710226"/>
    <w:rsid w:val="00715A28"/>
    <w:rsid w:val="00715B57"/>
    <w:rsid w:val="00715F13"/>
    <w:rsid w:val="007173E0"/>
    <w:rsid w:val="00723D22"/>
    <w:rsid w:val="00727206"/>
    <w:rsid w:val="00727916"/>
    <w:rsid w:val="00730D50"/>
    <w:rsid w:val="00730E51"/>
    <w:rsid w:val="00731482"/>
    <w:rsid w:val="007356A9"/>
    <w:rsid w:val="0074281A"/>
    <w:rsid w:val="00743BF9"/>
    <w:rsid w:val="00752C69"/>
    <w:rsid w:val="00752CAC"/>
    <w:rsid w:val="00754A42"/>
    <w:rsid w:val="00756BDB"/>
    <w:rsid w:val="00757177"/>
    <w:rsid w:val="00757A61"/>
    <w:rsid w:val="00764D10"/>
    <w:rsid w:val="0076570C"/>
    <w:rsid w:val="0076660F"/>
    <w:rsid w:val="00766B9F"/>
    <w:rsid w:val="007677D6"/>
    <w:rsid w:val="0077051D"/>
    <w:rsid w:val="00771009"/>
    <w:rsid w:val="007715CD"/>
    <w:rsid w:val="00773A66"/>
    <w:rsid w:val="007748F7"/>
    <w:rsid w:val="00776F2F"/>
    <w:rsid w:val="007806AA"/>
    <w:rsid w:val="00784BCC"/>
    <w:rsid w:val="00792891"/>
    <w:rsid w:val="007A06A4"/>
    <w:rsid w:val="007A18BC"/>
    <w:rsid w:val="007A4270"/>
    <w:rsid w:val="007B0F86"/>
    <w:rsid w:val="007B266D"/>
    <w:rsid w:val="007B2EC3"/>
    <w:rsid w:val="007B37F4"/>
    <w:rsid w:val="007B6420"/>
    <w:rsid w:val="007C0A86"/>
    <w:rsid w:val="007C1088"/>
    <w:rsid w:val="007C540D"/>
    <w:rsid w:val="007C543E"/>
    <w:rsid w:val="007D09C2"/>
    <w:rsid w:val="007D5D8B"/>
    <w:rsid w:val="007D6685"/>
    <w:rsid w:val="007E07A9"/>
    <w:rsid w:val="007E1FAA"/>
    <w:rsid w:val="007E53EA"/>
    <w:rsid w:val="007E75C8"/>
    <w:rsid w:val="007F1685"/>
    <w:rsid w:val="007F47E0"/>
    <w:rsid w:val="007F5142"/>
    <w:rsid w:val="007F61C6"/>
    <w:rsid w:val="007F6D56"/>
    <w:rsid w:val="007F7284"/>
    <w:rsid w:val="00800C15"/>
    <w:rsid w:val="00803C16"/>
    <w:rsid w:val="00805A2E"/>
    <w:rsid w:val="00812E25"/>
    <w:rsid w:val="00814002"/>
    <w:rsid w:val="008152E2"/>
    <w:rsid w:val="008173CA"/>
    <w:rsid w:val="00821727"/>
    <w:rsid w:val="008221DB"/>
    <w:rsid w:val="008227AC"/>
    <w:rsid w:val="00824ABF"/>
    <w:rsid w:val="008269D6"/>
    <w:rsid w:val="0082762D"/>
    <w:rsid w:val="00830088"/>
    <w:rsid w:val="00831E85"/>
    <w:rsid w:val="00833CFF"/>
    <w:rsid w:val="00837913"/>
    <w:rsid w:val="00837DF9"/>
    <w:rsid w:val="0084627A"/>
    <w:rsid w:val="00851B09"/>
    <w:rsid w:val="00852290"/>
    <w:rsid w:val="008539EA"/>
    <w:rsid w:val="00853B4F"/>
    <w:rsid w:val="00860A9E"/>
    <w:rsid w:val="008627CA"/>
    <w:rsid w:val="00864F15"/>
    <w:rsid w:val="0086670A"/>
    <w:rsid w:val="008671B1"/>
    <w:rsid w:val="0087056E"/>
    <w:rsid w:val="00871595"/>
    <w:rsid w:val="00871FCB"/>
    <w:rsid w:val="008728F0"/>
    <w:rsid w:val="00874B5B"/>
    <w:rsid w:val="00875FEF"/>
    <w:rsid w:val="00880A83"/>
    <w:rsid w:val="0089224D"/>
    <w:rsid w:val="00892DA1"/>
    <w:rsid w:val="0089664E"/>
    <w:rsid w:val="008A02F4"/>
    <w:rsid w:val="008A0AE6"/>
    <w:rsid w:val="008A2CBA"/>
    <w:rsid w:val="008A304F"/>
    <w:rsid w:val="008A3A21"/>
    <w:rsid w:val="008A5F6A"/>
    <w:rsid w:val="008A65BA"/>
    <w:rsid w:val="008B10BF"/>
    <w:rsid w:val="008B1473"/>
    <w:rsid w:val="008B24A7"/>
    <w:rsid w:val="008C0247"/>
    <w:rsid w:val="008C2371"/>
    <w:rsid w:val="008C4EA6"/>
    <w:rsid w:val="008C6C4C"/>
    <w:rsid w:val="008C74DA"/>
    <w:rsid w:val="008D3900"/>
    <w:rsid w:val="008D74DB"/>
    <w:rsid w:val="008D7C60"/>
    <w:rsid w:val="008E4280"/>
    <w:rsid w:val="008E5094"/>
    <w:rsid w:val="008E5DC1"/>
    <w:rsid w:val="008F18C0"/>
    <w:rsid w:val="008F75E8"/>
    <w:rsid w:val="009016B4"/>
    <w:rsid w:val="00902562"/>
    <w:rsid w:val="00904B3E"/>
    <w:rsid w:val="0091262E"/>
    <w:rsid w:val="00912956"/>
    <w:rsid w:val="00915D3D"/>
    <w:rsid w:val="0091729A"/>
    <w:rsid w:val="009202C3"/>
    <w:rsid w:val="00920861"/>
    <w:rsid w:val="00922D2B"/>
    <w:rsid w:val="009232D6"/>
    <w:rsid w:val="0092341F"/>
    <w:rsid w:val="00923900"/>
    <w:rsid w:val="00924429"/>
    <w:rsid w:val="009249BE"/>
    <w:rsid w:val="00926BEF"/>
    <w:rsid w:val="009348B4"/>
    <w:rsid w:val="0093784A"/>
    <w:rsid w:val="00940CA8"/>
    <w:rsid w:val="0094177D"/>
    <w:rsid w:val="00944751"/>
    <w:rsid w:val="0094696E"/>
    <w:rsid w:val="00956EBB"/>
    <w:rsid w:val="00963409"/>
    <w:rsid w:val="00965E4B"/>
    <w:rsid w:val="00966956"/>
    <w:rsid w:val="0097711E"/>
    <w:rsid w:val="00980827"/>
    <w:rsid w:val="00992B66"/>
    <w:rsid w:val="00994820"/>
    <w:rsid w:val="0099696A"/>
    <w:rsid w:val="00997AE1"/>
    <w:rsid w:val="009A0164"/>
    <w:rsid w:val="009A0B47"/>
    <w:rsid w:val="009A614B"/>
    <w:rsid w:val="009B07CA"/>
    <w:rsid w:val="009C1E8C"/>
    <w:rsid w:val="009C2E93"/>
    <w:rsid w:val="009C3A96"/>
    <w:rsid w:val="009D0B5B"/>
    <w:rsid w:val="009D117D"/>
    <w:rsid w:val="009D207A"/>
    <w:rsid w:val="009D21DA"/>
    <w:rsid w:val="009E0E12"/>
    <w:rsid w:val="009E12B7"/>
    <w:rsid w:val="009E4543"/>
    <w:rsid w:val="009E62F3"/>
    <w:rsid w:val="009E69DD"/>
    <w:rsid w:val="009F0012"/>
    <w:rsid w:val="009F165E"/>
    <w:rsid w:val="009F2391"/>
    <w:rsid w:val="009F3B52"/>
    <w:rsid w:val="009F424F"/>
    <w:rsid w:val="009F5913"/>
    <w:rsid w:val="009F7F1F"/>
    <w:rsid w:val="00A1124F"/>
    <w:rsid w:val="00A13D04"/>
    <w:rsid w:val="00A2168C"/>
    <w:rsid w:val="00A26CBB"/>
    <w:rsid w:val="00A27F97"/>
    <w:rsid w:val="00A30521"/>
    <w:rsid w:val="00A31E16"/>
    <w:rsid w:val="00A361ED"/>
    <w:rsid w:val="00A36F8B"/>
    <w:rsid w:val="00A417D2"/>
    <w:rsid w:val="00A42B47"/>
    <w:rsid w:val="00A454AC"/>
    <w:rsid w:val="00A53B35"/>
    <w:rsid w:val="00A561E7"/>
    <w:rsid w:val="00A56421"/>
    <w:rsid w:val="00A5686E"/>
    <w:rsid w:val="00A57A8D"/>
    <w:rsid w:val="00A61428"/>
    <w:rsid w:val="00A62A22"/>
    <w:rsid w:val="00A63F5D"/>
    <w:rsid w:val="00A656DC"/>
    <w:rsid w:val="00A664C4"/>
    <w:rsid w:val="00A67BE8"/>
    <w:rsid w:val="00A7410E"/>
    <w:rsid w:val="00A74B37"/>
    <w:rsid w:val="00A756EF"/>
    <w:rsid w:val="00A75E06"/>
    <w:rsid w:val="00A832E0"/>
    <w:rsid w:val="00A86092"/>
    <w:rsid w:val="00A87CB2"/>
    <w:rsid w:val="00A90E75"/>
    <w:rsid w:val="00A9263A"/>
    <w:rsid w:val="00A929A7"/>
    <w:rsid w:val="00A947E2"/>
    <w:rsid w:val="00A95323"/>
    <w:rsid w:val="00A9583C"/>
    <w:rsid w:val="00AA2D0B"/>
    <w:rsid w:val="00AA37BC"/>
    <w:rsid w:val="00AA6BC2"/>
    <w:rsid w:val="00AA7830"/>
    <w:rsid w:val="00AA7DDB"/>
    <w:rsid w:val="00AB0497"/>
    <w:rsid w:val="00AB0D72"/>
    <w:rsid w:val="00AB2180"/>
    <w:rsid w:val="00AB2C95"/>
    <w:rsid w:val="00AB3287"/>
    <w:rsid w:val="00AB3878"/>
    <w:rsid w:val="00AB691E"/>
    <w:rsid w:val="00AB6DD6"/>
    <w:rsid w:val="00AC4EA9"/>
    <w:rsid w:val="00AC4F15"/>
    <w:rsid w:val="00AD0C42"/>
    <w:rsid w:val="00AD5500"/>
    <w:rsid w:val="00AD5935"/>
    <w:rsid w:val="00AD5F0A"/>
    <w:rsid w:val="00AD68F3"/>
    <w:rsid w:val="00AE1952"/>
    <w:rsid w:val="00AE273C"/>
    <w:rsid w:val="00AE2B97"/>
    <w:rsid w:val="00AE37DA"/>
    <w:rsid w:val="00AE42AC"/>
    <w:rsid w:val="00AE56E1"/>
    <w:rsid w:val="00AE73C9"/>
    <w:rsid w:val="00AF2A5C"/>
    <w:rsid w:val="00AF4133"/>
    <w:rsid w:val="00AF42F6"/>
    <w:rsid w:val="00AF5EDF"/>
    <w:rsid w:val="00AF63A5"/>
    <w:rsid w:val="00AF7A1C"/>
    <w:rsid w:val="00B060B6"/>
    <w:rsid w:val="00B13FD3"/>
    <w:rsid w:val="00B169DB"/>
    <w:rsid w:val="00B2066A"/>
    <w:rsid w:val="00B24B00"/>
    <w:rsid w:val="00B26A6B"/>
    <w:rsid w:val="00B300EB"/>
    <w:rsid w:val="00B34CCE"/>
    <w:rsid w:val="00B36A22"/>
    <w:rsid w:val="00B40FCF"/>
    <w:rsid w:val="00B42D0E"/>
    <w:rsid w:val="00B46A8C"/>
    <w:rsid w:val="00B46AB5"/>
    <w:rsid w:val="00B47D14"/>
    <w:rsid w:val="00B51959"/>
    <w:rsid w:val="00B54C59"/>
    <w:rsid w:val="00B66A2E"/>
    <w:rsid w:val="00B705C0"/>
    <w:rsid w:val="00B70728"/>
    <w:rsid w:val="00B719FA"/>
    <w:rsid w:val="00B807BC"/>
    <w:rsid w:val="00B80A96"/>
    <w:rsid w:val="00B82D68"/>
    <w:rsid w:val="00B83A44"/>
    <w:rsid w:val="00B83EE4"/>
    <w:rsid w:val="00B86351"/>
    <w:rsid w:val="00B86F25"/>
    <w:rsid w:val="00B87507"/>
    <w:rsid w:val="00B9358B"/>
    <w:rsid w:val="00B9403B"/>
    <w:rsid w:val="00B951FC"/>
    <w:rsid w:val="00B95F54"/>
    <w:rsid w:val="00B97435"/>
    <w:rsid w:val="00BA131A"/>
    <w:rsid w:val="00BA2047"/>
    <w:rsid w:val="00BA4046"/>
    <w:rsid w:val="00BA4407"/>
    <w:rsid w:val="00BA6681"/>
    <w:rsid w:val="00BB1C05"/>
    <w:rsid w:val="00BB1D64"/>
    <w:rsid w:val="00BB2614"/>
    <w:rsid w:val="00BB2D03"/>
    <w:rsid w:val="00BB5C6C"/>
    <w:rsid w:val="00BB7963"/>
    <w:rsid w:val="00BC352C"/>
    <w:rsid w:val="00BD0D24"/>
    <w:rsid w:val="00BD22CD"/>
    <w:rsid w:val="00BD71C2"/>
    <w:rsid w:val="00BF21D9"/>
    <w:rsid w:val="00BF4444"/>
    <w:rsid w:val="00BF458E"/>
    <w:rsid w:val="00BF5D86"/>
    <w:rsid w:val="00C02741"/>
    <w:rsid w:val="00C2066D"/>
    <w:rsid w:val="00C3031A"/>
    <w:rsid w:val="00C31A89"/>
    <w:rsid w:val="00C33074"/>
    <w:rsid w:val="00C35DC4"/>
    <w:rsid w:val="00C3678B"/>
    <w:rsid w:val="00C400E7"/>
    <w:rsid w:val="00C42EE1"/>
    <w:rsid w:val="00C45C85"/>
    <w:rsid w:val="00C50565"/>
    <w:rsid w:val="00C52F05"/>
    <w:rsid w:val="00C53587"/>
    <w:rsid w:val="00C609C7"/>
    <w:rsid w:val="00C620F8"/>
    <w:rsid w:val="00C63203"/>
    <w:rsid w:val="00C640BD"/>
    <w:rsid w:val="00C67707"/>
    <w:rsid w:val="00C70337"/>
    <w:rsid w:val="00C71B1F"/>
    <w:rsid w:val="00C72179"/>
    <w:rsid w:val="00C73E75"/>
    <w:rsid w:val="00C80C25"/>
    <w:rsid w:val="00C83E37"/>
    <w:rsid w:val="00C85A84"/>
    <w:rsid w:val="00C91BF1"/>
    <w:rsid w:val="00C934FF"/>
    <w:rsid w:val="00C96955"/>
    <w:rsid w:val="00CA3DE5"/>
    <w:rsid w:val="00CA5105"/>
    <w:rsid w:val="00CB176A"/>
    <w:rsid w:val="00CB1B47"/>
    <w:rsid w:val="00CB3D84"/>
    <w:rsid w:val="00CB416A"/>
    <w:rsid w:val="00CB5BD2"/>
    <w:rsid w:val="00CB7C0F"/>
    <w:rsid w:val="00CC1A43"/>
    <w:rsid w:val="00CC3808"/>
    <w:rsid w:val="00CC414D"/>
    <w:rsid w:val="00CD14B4"/>
    <w:rsid w:val="00CD18F0"/>
    <w:rsid w:val="00CD4D13"/>
    <w:rsid w:val="00CD4DEC"/>
    <w:rsid w:val="00CE5175"/>
    <w:rsid w:val="00CE74A5"/>
    <w:rsid w:val="00CF1806"/>
    <w:rsid w:val="00CF3982"/>
    <w:rsid w:val="00CF42CA"/>
    <w:rsid w:val="00CF4622"/>
    <w:rsid w:val="00CF6440"/>
    <w:rsid w:val="00D037E0"/>
    <w:rsid w:val="00D03C17"/>
    <w:rsid w:val="00D141A3"/>
    <w:rsid w:val="00D14B62"/>
    <w:rsid w:val="00D17CEA"/>
    <w:rsid w:val="00D27BD8"/>
    <w:rsid w:val="00D27D14"/>
    <w:rsid w:val="00D321B1"/>
    <w:rsid w:val="00D36761"/>
    <w:rsid w:val="00D36D1E"/>
    <w:rsid w:val="00D4051F"/>
    <w:rsid w:val="00D43BB6"/>
    <w:rsid w:val="00D43F40"/>
    <w:rsid w:val="00D46640"/>
    <w:rsid w:val="00D507E5"/>
    <w:rsid w:val="00D57F66"/>
    <w:rsid w:val="00D60ADF"/>
    <w:rsid w:val="00D63834"/>
    <w:rsid w:val="00D6620B"/>
    <w:rsid w:val="00D66864"/>
    <w:rsid w:val="00D77DEC"/>
    <w:rsid w:val="00D802F3"/>
    <w:rsid w:val="00D878D8"/>
    <w:rsid w:val="00D96946"/>
    <w:rsid w:val="00DA6AEA"/>
    <w:rsid w:val="00DB0B91"/>
    <w:rsid w:val="00DC09E0"/>
    <w:rsid w:val="00DC2BA7"/>
    <w:rsid w:val="00DC2F23"/>
    <w:rsid w:val="00DC3255"/>
    <w:rsid w:val="00DD2935"/>
    <w:rsid w:val="00DD497B"/>
    <w:rsid w:val="00DD4F0E"/>
    <w:rsid w:val="00DD69AC"/>
    <w:rsid w:val="00DE0957"/>
    <w:rsid w:val="00DF1E94"/>
    <w:rsid w:val="00DF78F8"/>
    <w:rsid w:val="00E0622F"/>
    <w:rsid w:val="00E072FF"/>
    <w:rsid w:val="00E100CC"/>
    <w:rsid w:val="00E1238C"/>
    <w:rsid w:val="00E128C2"/>
    <w:rsid w:val="00E1580D"/>
    <w:rsid w:val="00E15F68"/>
    <w:rsid w:val="00E22F6B"/>
    <w:rsid w:val="00E246F5"/>
    <w:rsid w:val="00E2663F"/>
    <w:rsid w:val="00E31D1B"/>
    <w:rsid w:val="00E32F91"/>
    <w:rsid w:val="00E358C4"/>
    <w:rsid w:val="00E35C0D"/>
    <w:rsid w:val="00E3654A"/>
    <w:rsid w:val="00E37388"/>
    <w:rsid w:val="00E377C8"/>
    <w:rsid w:val="00E403BD"/>
    <w:rsid w:val="00E40C6C"/>
    <w:rsid w:val="00E40D5E"/>
    <w:rsid w:val="00E42EED"/>
    <w:rsid w:val="00E500CD"/>
    <w:rsid w:val="00E510C5"/>
    <w:rsid w:val="00E52424"/>
    <w:rsid w:val="00E52AFF"/>
    <w:rsid w:val="00E5338E"/>
    <w:rsid w:val="00E5533C"/>
    <w:rsid w:val="00E55430"/>
    <w:rsid w:val="00E61D92"/>
    <w:rsid w:val="00E6688F"/>
    <w:rsid w:val="00E82B46"/>
    <w:rsid w:val="00E83677"/>
    <w:rsid w:val="00E83CCD"/>
    <w:rsid w:val="00E86C40"/>
    <w:rsid w:val="00E86EB4"/>
    <w:rsid w:val="00E933EF"/>
    <w:rsid w:val="00E948FB"/>
    <w:rsid w:val="00E94C85"/>
    <w:rsid w:val="00E97D47"/>
    <w:rsid w:val="00EB0C3D"/>
    <w:rsid w:val="00EB16F1"/>
    <w:rsid w:val="00EB395E"/>
    <w:rsid w:val="00EB5624"/>
    <w:rsid w:val="00EB5DD5"/>
    <w:rsid w:val="00EB5F93"/>
    <w:rsid w:val="00EC20D2"/>
    <w:rsid w:val="00EC38E2"/>
    <w:rsid w:val="00EC5977"/>
    <w:rsid w:val="00ED26B8"/>
    <w:rsid w:val="00ED32F9"/>
    <w:rsid w:val="00ED386C"/>
    <w:rsid w:val="00ED5897"/>
    <w:rsid w:val="00ED73BF"/>
    <w:rsid w:val="00EE7ADA"/>
    <w:rsid w:val="00F022EA"/>
    <w:rsid w:val="00F07847"/>
    <w:rsid w:val="00F1221B"/>
    <w:rsid w:val="00F15C3F"/>
    <w:rsid w:val="00F17793"/>
    <w:rsid w:val="00F26B1E"/>
    <w:rsid w:val="00F26C7E"/>
    <w:rsid w:val="00F32AD1"/>
    <w:rsid w:val="00F33FDB"/>
    <w:rsid w:val="00F34554"/>
    <w:rsid w:val="00F3562F"/>
    <w:rsid w:val="00F37BA5"/>
    <w:rsid w:val="00F401A3"/>
    <w:rsid w:val="00F40D42"/>
    <w:rsid w:val="00F4214D"/>
    <w:rsid w:val="00F47798"/>
    <w:rsid w:val="00F47A48"/>
    <w:rsid w:val="00F50915"/>
    <w:rsid w:val="00F62AA9"/>
    <w:rsid w:val="00F62B07"/>
    <w:rsid w:val="00F711A6"/>
    <w:rsid w:val="00F833C4"/>
    <w:rsid w:val="00F84DAF"/>
    <w:rsid w:val="00F85F85"/>
    <w:rsid w:val="00F92DF9"/>
    <w:rsid w:val="00F938BD"/>
    <w:rsid w:val="00F95C47"/>
    <w:rsid w:val="00FA0EF9"/>
    <w:rsid w:val="00FA1D54"/>
    <w:rsid w:val="00FA33BB"/>
    <w:rsid w:val="00FA75B2"/>
    <w:rsid w:val="00FB0BAF"/>
    <w:rsid w:val="00FC0E68"/>
    <w:rsid w:val="00FC1993"/>
    <w:rsid w:val="00FC393C"/>
    <w:rsid w:val="00FC40A9"/>
    <w:rsid w:val="00FC45DF"/>
    <w:rsid w:val="00FC4E83"/>
    <w:rsid w:val="00FC5529"/>
    <w:rsid w:val="00FC636D"/>
    <w:rsid w:val="00FC7E7B"/>
    <w:rsid w:val="00FD7AD5"/>
    <w:rsid w:val="00FE372E"/>
    <w:rsid w:val="00FF041E"/>
    <w:rsid w:val="00FF05B7"/>
    <w:rsid w:val="00FF1F16"/>
    <w:rsid w:val="00FF2C7E"/>
    <w:rsid w:val="00FF2D10"/>
    <w:rsid w:val="00FF4088"/>
    <w:rsid w:val="00FF582A"/>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77E6F8"/>
  <w14:defaultImageDpi w14:val="300"/>
  <w15:docId w15:val="{1A7BBCF7-0059-4944-85AD-4A00492E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2343"/>
  </w:style>
  <w:style w:type="character" w:customStyle="1" w:styleId="FootnoteTextChar">
    <w:name w:val="Footnote Text Char"/>
    <w:basedOn w:val="DefaultParagraphFont"/>
    <w:link w:val="FootnoteText"/>
    <w:uiPriority w:val="99"/>
    <w:rsid w:val="00592343"/>
    <w:rPr>
      <w:sz w:val="24"/>
      <w:szCs w:val="24"/>
      <w:lang w:eastAsia="en-US"/>
    </w:rPr>
  </w:style>
  <w:style w:type="character" w:styleId="FootnoteReference">
    <w:name w:val="footnote reference"/>
    <w:basedOn w:val="DefaultParagraphFont"/>
    <w:uiPriority w:val="99"/>
    <w:unhideWhenUsed/>
    <w:rsid w:val="00592343"/>
    <w:rPr>
      <w:vertAlign w:val="superscript"/>
    </w:rPr>
  </w:style>
  <w:style w:type="paragraph" w:styleId="NormalWeb">
    <w:name w:val="Normal (Web)"/>
    <w:basedOn w:val="Normal"/>
    <w:uiPriority w:val="99"/>
    <w:unhideWhenUsed/>
    <w:rsid w:val="00701A8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4B7183"/>
    <w:pPr>
      <w:ind w:left="720"/>
      <w:contextualSpacing/>
    </w:pPr>
  </w:style>
  <w:style w:type="character" w:styleId="Hyperlink">
    <w:name w:val="Hyperlink"/>
    <w:basedOn w:val="DefaultParagraphFont"/>
    <w:uiPriority w:val="99"/>
    <w:unhideWhenUsed/>
    <w:rsid w:val="004B0452"/>
    <w:rPr>
      <w:color w:val="0000FF" w:themeColor="hyperlink"/>
      <w:u w:val="single"/>
    </w:rPr>
  </w:style>
  <w:style w:type="paragraph" w:styleId="Header">
    <w:name w:val="header"/>
    <w:basedOn w:val="Normal"/>
    <w:link w:val="HeaderChar"/>
    <w:uiPriority w:val="99"/>
    <w:unhideWhenUsed/>
    <w:rsid w:val="00E6688F"/>
    <w:pPr>
      <w:tabs>
        <w:tab w:val="center" w:pos="4680"/>
        <w:tab w:val="right" w:pos="9360"/>
      </w:tabs>
    </w:pPr>
  </w:style>
  <w:style w:type="character" w:customStyle="1" w:styleId="HeaderChar">
    <w:name w:val="Header Char"/>
    <w:basedOn w:val="DefaultParagraphFont"/>
    <w:link w:val="Header"/>
    <w:uiPriority w:val="99"/>
    <w:rsid w:val="00E6688F"/>
    <w:rPr>
      <w:sz w:val="24"/>
      <w:szCs w:val="24"/>
      <w:lang w:eastAsia="en-US"/>
    </w:rPr>
  </w:style>
  <w:style w:type="paragraph" w:styleId="Footer">
    <w:name w:val="footer"/>
    <w:basedOn w:val="Normal"/>
    <w:link w:val="FooterChar"/>
    <w:uiPriority w:val="99"/>
    <w:unhideWhenUsed/>
    <w:rsid w:val="00E6688F"/>
    <w:pPr>
      <w:tabs>
        <w:tab w:val="center" w:pos="4680"/>
        <w:tab w:val="right" w:pos="9360"/>
      </w:tabs>
    </w:pPr>
  </w:style>
  <w:style w:type="character" w:customStyle="1" w:styleId="FooterChar">
    <w:name w:val="Footer Char"/>
    <w:basedOn w:val="DefaultParagraphFont"/>
    <w:link w:val="Footer"/>
    <w:uiPriority w:val="99"/>
    <w:rsid w:val="00E6688F"/>
    <w:rPr>
      <w:sz w:val="24"/>
      <w:szCs w:val="24"/>
      <w:lang w:eastAsia="en-US"/>
    </w:rPr>
  </w:style>
  <w:style w:type="paragraph" w:styleId="BalloonText">
    <w:name w:val="Balloon Text"/>
    <w:basedOn w:val="Normal"/>
    <w:link w:val="BalloonTextChar"/>
    <w:uiPriority w:val="99"/>
    <w:semiHidden/>
    <w:unhideWhenUsed/>
    <w:rsid w:val="00487B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B4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30264">
      <w:bodyDiv w:val="1"/>
      <w:marLeft w:val="0"/>
      <w:marRight w:val="0"/>
      <w:marTop w:val="0"/>
      <w:marBottom w:val="0"/>
      <w:divBdr>
        <w:top w:val="none" w:sz="0" w:space="0" w:color="auto"/>
        <w:left w:val="none" w:sz="0" w:space="0" w:color="auto"/>
        <w:bottom w:val="none" w:sz="0" w:space="0" w:color="auto"/>
        <w:right w:val="none" w:sz="0" w:space="0" w:color="auto"/>
      </w:divBdr>
      <w:divsChild>
        <w:div w:id="1023093684">
          <w:marLeft w:val="0"/>
          <w:marRight w:val="0"/>
          <w:marTop w:val="0"/>
          <w:marBottom w:val="0"/>
          <w:divBdr>
            <w:top w:val="none" w:sz="0" w:space="0" w:color="auto"/>
            <w:left w:val="none" w:sz="0" w:space="0" w:color="auto"/>
            <w:bottom w:val="none" w:sz="0" w:space="0" w:color="auto"/>
            <w:right w:val="none" w:sz="0" w:space="0" w:color="auto"/>
          </w:divBdr>
          <w:divsChild>
            <w:div w:id="1796408292">
              <w:marLeft w:val="0"/>
              <w:marRight w:val="0"/>
              <w:marTop w:val="0"/>
              <w:marBottom w:val="0"/>
              <w:divBdr>
                <w:top w:val="none" w:sz="0" w:space="0" w:color="auto"/>
                <w:left w:val="none" w:sz="0" w:space="0" w:color="auto"/>
                <w:bottom w:val="none" w:sz="0" w:space="0" w:color="auto"/>
                <w:right w:val="none" w:sz="0" w:space="0" w:color="auto"/>
              </w:divBdr>
              <w:divsChild>
                <w:div w:id="8711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32000">
      <w:bodyDiv w:val="1"/>
      <w:marLeft w:val="0"/>
      <w:marRight w:val="0"/>
      <w:marTop w:val="0"/>
      <w:marBottom w:val="0"/>
      <w:divBdr>
        <w:top w:val="none" w:sz="0" w:space="0" w:color="auto"/>
        <w:left w:val="none" w:sz="0" w:space="0" w:color="auto"/>
        <w:bottom w:val="none" w:sz="0" w:space="0" w:color="auto"/>
        <w:right w:val="none" w:sz="0" w:space="0" w:color="auto"/>
      </w:divBdr>
      <w:divsChild>
        <w:div w:id="154421786">
          <w:marLeft w:val="0"/>
          <w:marRight w:val="0"/>
          <w:marTop w:val="0"/>
          <w:marBottom w:val="0"/>
          <w:divBdr>
            <w:top w:val="none" w:sz="0" w:space="0" w:color="auto"/>
            <w:left w:val="none" w:sz="0" w:space="0" w:color="auto"/>
            <w:bottom w:val="none" w:sz="0" w:space="0" w:color="auto"/>
            <w:right w:val="none" w:sz="0" w:space="0" w:color="auto"/>
          </w:divBdr>
          <w:divsChild>
            <w:div w:id="495221595">
              <w:marLeft w:val="0"/>
              <w:marRight w:val="0"/>
              <w:marTop w:val="0"/>
              <w:marBottom w:val="0"/>
              <w:divBdr>
                <w:top w:val="none" w:sz="0" w:space="0" w:color="auto"/>
                <w:left w:val="none" w:sz="0" w:space="0" w:color="auto"/>
                <w:bottom w:val="none" w:sz="0" w:space="0" w:color="auto"/>
                <w:right w:val="none" w:sz="0" w:space="0" w:color="auto"/>
              </w:divBdr>
              <w:divsChild>
                <w:div w:id="19934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6956</Words>
  <Characters>39651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dc:creator>
  <cp:keywords/>
  <dc:description/>
  <cp:lastModifiedBy>Priscilla O'Harra</cp:lastModifiedBy>
  <cp:revision>2</cp:revision>
  <cp:lastPrinted>2015-04-20T20:56:00Z</cp:lastPrinted>
  <dcterms:created xsi:type="dcterms:W3CDTF">2015-04-20T20:58:00Z</dcterms:created>
  <dcterms:modified xsi:type="dcterms:W3CDTF">2015-04-20T20:58:00Z</dcterms:modified>
</cp:coreProperties>
</file>