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8D22" w14:textId="77777777" w:rsidR="00DD7B45" w:rsidRDefault="00DD7B45" w:rsidP="00DD7B45">
      <w:pPr>
        <w:jc w:val="center"/>
        <w:rPr>
          <w:rFonts w:ascii="BauerBodni BT" w:hAnsi="BauerBodni BT"/>
          <w:b/>
          <w:i/>
          <w:sz w:val="100"/>
          <w:szCs w:val="100"/>
        </w:rPr>
      </w:pPr>
    </w:p>
    <w:p w14:paraId="57FDB9FD" w14:textId="77777777" w:rsidR="00DD7B45" w:rsidRDefault="00DD7B45" w:rsidP="00DD7B45">
      <w:pPr>
        <w:jc w:val="center"/>
        <w:rPr>
          <w:rFonts w:ascii="BauerBodni BT" w:hAnsi="BauerBodni BT"/>
          <w:b/>
          <w:i/>
          <w:sz w:val="100"/>
          <w:szCs w:val="100"/>
        </w:rPr>
      </w:pPr>
    </w:p>
    <w:p w14:paraId="302FE8B4" w14:textId="77777777" w:rsidR="00DD7B45" w:rsidRDefault="00DD7B45" w:rsidP="00DD7B45">
      <w:pPr>
        <w:jc w:val="center"/>
        <w:rPr>
          <w:rFonts w:ascii="BauerBodni BT" w:hAnsi="BauerBodni BT"/>
          <w:b/>
          <w:i/>
          <w:sz w:val="112"/>
          <w:szCs w:val="112"/>
        </w:rPr>
      </w:pPr>
      <w:r w:rsidRPr="00DD7B45">
        <w:rPr>
          <w:rFonts w:ascii="BauerBodni BT" w:hAnsi="BauerBodni BT"/>
          <w:b/>
          <w:i/>
          <w:sz w:val="112"/>
          <w:szCs w:val="112"/>
        </w:rPr>
        <w:t xml:space="preserve">Social Science </w:t>
      </w:r>
    </w:p>
    <w:p w14:paraId="215D32F7" w14:textId="0F790134" w:rsidR="00DD7B45" w:rsidRDefault="00DD7B45" w:rsidP="00DD7B45">
      <w:pPr>
        <w:jc w:val="center"/>
        <w:rPr>
          <w:rFonts w:ascii="BauerBodni BT" w:hAnsi="BauerBodni BT"/>
          <w:b/>
          <w:i/>
          <w:sz w:val="112"/>
          <w:szCs w:val="112"/>
        </w:rPr>
      </w:pPr>
      <w:r w:rsidRPr="00DD7B45">
        <w:rPr>
          <w:rFonts w:ascii="BauerBodni BT" w:hAnsi="BauerBodni BT"/>
          <w:b/>
          <w:i/>
          <w:sz w:val="112"/>
          <w:szCs w:val="112"/>
        </w:rPr>
        <w:t xml:space="preserve">on </w:t>
      </w:r>
      <w:proofErr w:type="gramStart"/>
      <w:r w:rsidRPr="00DD7B45">
        <w:rPr>
          <w:rFonts w:ascii="BauerBodni BT" w:hAnsi="BauerBodni BT"/>
          <w:b/>
          <w:i/>
          <w:sz w:val="112"/>
          <w:szCs w:val="112"/>
        </w:rPr>
        <w:t>Appeal</w:t>
      </w:r>
      <w:proofErr w:type="gramEnd"/>
      <w:r w:rsidRPr="00DD7B45">
        <w:rPr>
          <w:rFonts w:ascii="BauerBodni BT" w:hAnsi="BauerBodni BT"/>
          <w:b/>
          <w:i/>
          <w:sz w:val="112"/>
          <w:szCs w:val="112"/>
        </w:rPr>
        <w:t xml:space="preserve">:  </w:t>
      </w:r>
    </w:p>
    <w:p w14:paraId="7EBE7055" w14:textId="68E48207" w:rsidR="00DD7B45" w:rsidRPr="00DD7B45" w:rsidRDefault="00DD7B45" w:rsidP="00DD7B45">
      <w:pPr>
        <w:jc w:val="center"/>
        <w:rPr>
          <w:rFonts w:ascii="BauerBodni BT" w:hAnsi="BauerBodni BT"/>
          <w:b/>
          <w:i/>
          <w:sz w:val="112"/>
          <w:szCs w:val="112"/>
        </w:rPr>
      </w:pPr>
      <w:r w:rsidRPr="00DD7B45">
        <w:rPr>
          <w:rFonts w:ascii="BauerBodni BT" w:hAnsi="BauerBodni BT"/>
          <w:b/>
          <w:i/>
          <w:sz w:val="112"/>
          <w:szCs w:val="112"/>
        </w:rPr>
        <w:t>The Sequel</w:t>
      </w:r>
    </w:p>
    <w:p w14:paraId="74187244" w14:textId="77777777" w:rsidR="00DD7B45" w:rsidRPr="00DD7B45" w:rsidRDefault="00DD7B45" w:rsidP="00DD7B45">
      <w:pPr>
        <w:jc w:val="center"/>
        <w:rPr>
          <w:rFonts w:ascii="BauerBodni BT" w:hAnsi="BauerBodni BT"/>
          <w:b/>
          <w:i/>
          <w:sz w:val="100"/>
          <w:szCs w:val="100"/>
        </w:rPr>
      </w:pPr>
    </w:p>
    <w:p w14:paraId="5123444B" w14:textId="48171B20" w:rsidR="00DD7B45" w:rsidRPr="00DD7B45" w:rsidRDefault="00DD7B45" w:rsidP="00DD7B45">
      <w:pPr>
        <w:jc w:val="center"/>
        <w:rPr>
          <w:rFonts w:ascii="Garamond" w:hAnsi="Garamond"/>
          <w:b/>
          <w:i/>
          <w:sz w:val="40"/>
          <w:szCs w:val="40"/>
        </w:rPr>
      </w:pPr>
      <w:r w:rsidRPr="00DD7B45">
        <w:rPr>
          <w:rFonts w:ascii="Garamond" w:hAnsi="Garamond"/>
          <w:b/>
          <w:i/>
          <w:sz w:val="40"/>
          <w:szCs w:val="40"/>
        </w:rPr>
        <w:t>By:  Joseph Doyle and Anna L. Stuart</w:t>
      </w:r>
      <w:r w:rsidRPr="00DD7B45">
        <w:rPr>
          <w:rFonts w:ascii="Garamond" w:hAnsi="Garamond"/>
          <w:b/>
          <w:i/>
          <w:sz w:val="40"/>
          <w:szCs w:val="40"/>
        </w:rPr>
        <w:br w:type="page"/>
      </w:r>
    </w:p>
    <w:p w14:paraId="0E925DDE" w14:textId="77777777" w:rsidR="00DD7B45" w:rsidRDefault="00DD7B45">
      <w:pPr>
        <w:rPr>
          <w:rFonts w:ascii="Garamond" w:hAnsi="Garamond"/>
          <w:b/>
          <w:i/>
          <w:sz w:val="26"/>
          <w:szCs w:val="26"/>
        </w:rPr>
      </w:pPr>
    </w:p>
    <w:p w14:paraId="4ACC544B" w14:textId="612B31D3" w:rsidR="00AE380E" w:rsidRPr="00FC680A" w:rsidRDefault="00A00721" w:rsidP="00A00721">
      <w:pPr>
        <w:jc w:val="center"/>
        <w:rPr>
          <w:rFonts w:ascii="Garamond" w:hAnsi="Garamond"/>
          <w:b/>
          <w:sz w:val="26"/>
          <w:szCs w:val="26"/>
        </w:rPr>
      </w:pPr>
      <w:r w:rsidRPr="00FC680A">
        <w:rPr>
          <w:rFonts w:ascii="Garamond" w:hAnsi="Garamond"/>
          <w:b/>
          <w:i/>
          <w:sz w:val="26"/>
          <w:szCs w:val="26"/>
        </w:rPr>
        <w:t>Using Social Science on Appeal</w:t>
      </w:r>
      <w:r w:rsidR="00A80E89" w:rsidRPr="00FC680A">
        <w:rPr>
          <w:rFonts w:ascii="Garamond" w:hAnsi="Garamond"/>
          <w:b/>
          <w:i/>
          <w:sz w:val="26"/>
          <w:szCs w:val="26"/>
        </w:rPr>
        <w:t>: The Sequel</w:t>
      </w:r>
      <w:r w:rsidR="00144DF5" w:rsidRPr="00FC680A">
        <w:rPr>
          <w:rFonts w:ascii="Garamond" w:hAnsi="Garamond"/>
          <w:b/>
          <w:sz w:val="26"/>
          <w:szCs w:val="26"/>
        </w:rPr>
        <w:br/>
      </w:r>
      <w:r w:rsidR="00724C3A" w:rsidRPr="00FC680A">
        <w:rPr>
          <w:rFonts w:ascii="Garamond" w:hAnsi="Garamond"/>
          <w:b/>
          <w:sz w:val="26"/>
          <w:szCs w:val="26"/>
        </w:rPr>
        <w:t>by</w:t>
      </w:r>
      <w:r w:rsidR="00144DF5" w:rsidRPr="00FC680A">
        <w:rPr>
          <w:rFonts w:ascii="Garamond" w:hAnsi="Garamond"/>
          <w:b/>
          <w:sz w:val="26"/>
          <w:szCs w:val="26"/>
        </w:rPr>
        <w:t xml:space="preserve"> Joseph Doyle </w:t>
      </w:r>
    </w:p>
    <w:p w14:paraId="1C5E88FB" w14:textId="391D8C98" w:rsidR="00027BB4" w:rsidRDefault="00A80E89" w:rsidP="00FB6EA5">
      <w:pPr>
        <w:rPr>
          <w:rFonts w:ascii="Garamond" w:hAnsi="Garamond"/>
          <w:sz w:val="26"/>
          <w:szCs w:val="26"/>
        </w:rPr>
      </w:pPr>
      <w:r w:rsidRPr="00FC680A">
        <w:rPr>
          <w:rFonts w:ascii="Garamond" w:hAnsi="Garamond"/>
          <w:sz w:val="26"/>
          <w:szCs w:val="26"/>
        </w:rPr>
        <w:t>Last year, Anna Stuart and I wrote an article on using social science on appeal</w:t>
      </w:r>
      <w:r w:rsidR="003A223B">
        <w:rPr>
          <w:rFonts w:ascii="Garamond" w:hAnsi="Garamond"/>
          <w:sz w:val="26"/>
          <w:szCs w:val="26"/>
        </w:rPr>
        <w:t>, and i</w:t>
      </w:r>
      <w:r w:rsidR="008451FE">
        <w:rPr>
          <w:rFonts w:ascii="Garamond" w:hAnsi="Garamond"/>
          <w:sz w:val="26"/>
          <w:szCs w:val="26"/>
        </w:rPr>
        <w:t>n writing this sequel, I was hoping to have dozens upon dozens of cases to talk about in which the court relie</w:t>
      </w:r>
      <w:r w:rsidR="003A223B">
        <w:rPr>
          <w:rFonts w:ascii="Garamond" w:hAnsi="Garamond"/>
          <w:sz w:val="26"/>
          <w:szCs w:val="26"/>
        </w:rPr>
        <w:t>d</w:t>
      </w:r>
      <w:r w:rsidR="008451FE">
        <w:rPr>
          <w:rFonts w:ascii="Garamond" w:hAnsi="Garamond"/>
          <w:sz w:val="26"/>
          <w:szCs w:val="26"/>
        </w:rPr>
        <w:t xml:space="preserve"> on social science to reach </w:t>
      </w:r>
      <w:r w:rsidR="00027BB4">
        <w:rPr>
          <w:rFonts w:ascii="Garamond" w:hAnsi="Garamond"/>
          <w:sz w:val="26"/>
          <w:szCs w:val="26"/>
        </w:rPr>
        <w:t xml:space="preserve">a just result. Alas, no. </w:t>
      </w:r>
      <w:r w:rsidR="003A223B">
        <w:rPr>
          <w:rFonts w:ascii="Garamond" w:hAnsi="Garamond"/>
          <w:sz w:val="26"/>
          <w:szCs w:val="26"/>
        </w:rPr>
        <w:t>C</w:t>
      </w:r>
      <w:r w:rsidR="00027BB4">
        <w:rPr>
          <w:rFonts w:ascii="Garamond" w:hAnsi="Garamond"/>
          <w:sz w:val="26"/>
          <w:szCs w:val="26"/>
        </w:rPr>
        <w:t xml:space="preserve">ourts </w:t>
      </w:r>
      <w:r w:rsidR="003A223B">
        <w:rPr>
          <w:rFonts w:ascii="Garamond" w:hAnsi="Garamond"/>
          <w:sz w:val="26"/>
          <w:szCs w:val="26"/>
        </w:rPr>
        <w:t xml:space="preserve">are </w:t>
      </w:r>
      <w:r w:rsidR="00027BB4">
        <w:rPr>
          <w:rFonts w:ascii="Garamond" w:hAnsi="Garamond"/>
          <w:sz w:val="26"/>
          <w:szCs w:val="26"/>
        </w:rPr>
        <w:t xml:space="preserve">still </w:t>
      </w:r>
      <w:r w:rsidR="006F0571">
        <w:rPr>
          <w:rFonts w:ascii="Garamond" w:hAnsi="Garamond"/>
          <w:sz w:val="26"/>
          <w:szCs w:val="26"/>
        </w:rPr>
        <w:t xml:space="preserve">occasionally </w:t>
      </w:r>
      <w:r w:rsidR="00027BB4">
        <w:rPr>
          <w:rFonts w:ascii="Garamond" w:hAnsi="Garamond"/>
          <w:sz w:val="26"/>
          <w:szCs w:val="26"/>
        </w:rPr>
        <w:t>cit</w:t>
      </w:r>
      <w:r w:rsidR="003A223B">
        <w:rPr>
          <w:rFonts w:ascii="Garamond" w:hAnsi="Garamond"/>
          <w:sz w:val="26"/>
          <w:szCs w:val="26"/>
        </w:rPr>
        <w:t>ing</w:t>
      </w:r>
      <w:r w:rsidR="00027BB4">
        <w:rPr>
          <w:rFonts w:ascii="Garamond" w:hAnsi="Garamond"/>
          <w:sz w:val="26"/>
          <w:szCs w:val="26"/>
        </w:rPr>
        <w:t xml:space="preserve"> social science, </w:t>
      </w:r>
      <w:r w:rsidR="003A223B">
        <w:rPr>
          <w:rFonts w:ascii="Garamond" w:hAnsi="Garamond"/>
          <w:sz w:val="26"/>
          <w:szCs w:val="26"/>
        </w:rPr>
        <w:t xml:space="preserve">and criminal defendants are </w:t>
      </w:r>
      <w:r w:rsidR="006F0571">
        <w:rPr>
          <w:rFonts w:ascii="Garamond" w:hAnsi="Garamond"/>
          <w:sz w:val="26"/>
          <w:szCs w:val="26"/>
        </w:rPr>
        <w:t>sometimes</w:t>
      </w:r>
      <w:r w:rsidR="003A223B">
        <w:rPr>
          <w:rFonts w:ascii="Garamond" w:hAnsi="Garamond"/>
          <w:sz w:val="26"/>
          <w:szCs w:val="26"/>
        </w:rPr>
        <w:t xml:space="preserve"> getting relief as a result. </w:t>
      </w:r>
      <w:r w:rsidR="00B24D81">
        <w:rPr>
          <w:rFonts w:ascii="Garamond" w:hAnsi="Garamond"/>
          <w:sz w:val="26"/>
          <w:szCs w:val="26"/>
        </w:rPr>
        <w:t xml:space="preserve">(See, e.g., </w:t>
      </w:r>
      <w:r w:rsidR="00B24D81" w:rsidRPr="00B24D81">
        <w:rPr>
          <w:rFonts w:ascii="Garamond" w:hAnsi="Garamond"/>
          <w:i/>
          <w:iCs/>
          <w:sz w:val="26"/>
          <w:szCs w:val="26"/>
        </w:rPr>
        <w:t>In re Gomez</w:t>
      </w:r>
      <w:r w:rsidR="00B24D81">
        <w:rPr>
          <w:rFonts w:ascii="Garamond" w:hAnsi="Garamond"/>
          <w:sz w:val="26"/>
          <w:szCs w:val="26"/>
        </w:rPr>
        <w:t xml:space="preserve"> (Jan. 6, 2022, H047413</w:t>
      </w:r>
      <w:r w:rsidR="00B24D81" w:rsidRPr="00B24D81">
        <w:rPr>
          <w:rFonts w:ascii="Garamond" w:hAnsi="Garamond"/>
          <w:sz w:val="26"/>
          <w:szCs w:val="26"/>
        </w:rPr>
        <w:t>), 202</w:t>
      </w:r>
      <w:r w:rsidR="00B24D81">
        <w:rPr>
          <w:rFonts w:ascii="Garamond" w:hAnsi="Garamond"/>
          <w:sz w:val="26"/>
          <w:szCs w:val="26"/>
        </w:rPr>
        <w:t>2</w:t>
      </w:r>
      <w:r w:rsidR="00B24D81" w:rsidRPr="00B24D81">
        <w:rPr>
          <w:rFonts w:ascii="Garamond" w:hAnsi="Garamond"/>
          <w:sz w:val="26"/>
          <w:szCs w:val="26"/>
        </w:rPr>
        <w:t xml:space="preserve"> </w:t>
      </w:r>
      <w:proofErr w:type="gramStart"/>
      <w:r w:rsidR="00B24D81" w:rsidRPr="00B24D81">
        <w:rPr>
          <w:rFonts w:ascii="Garamond" w:hAnsi="Garamond"/>
          <w:sz w:val="26"/>
          <w:szCs w:val="26"/>
        </w:rPr>
        <w:t>Cal.App.Unpub</w:t>
      </w:r>
      <w:proofErr w:type="gramEnd"/>
      <w:r w:rsidR="00B24D81" w:rsidRPr="00B24D81">
        <w:rPr>
          <w:rFonts w:ascii="Garamond" w:hAnsi="Garamond"/>
          <w:sz w:val="26"/>
          <w:szCs w:val="26"/>
        </w:rPr>
        <w:t xml:space="preserve">. LEXIS </w:t>
      </w:r>
      <w:r w:rsidR="00B24D81">
        <w:rPr>
          <w:rFonts w:ascii="Garamond" w:hAnsi="Garamond"/>
          <w:sz w:val="26"/>
          <w:szCs w:val="26"/>
        </w:rPr>
        <w:t>97, *19</w:t>
      </w:r>
      <w:r w:rsidR="00B24D81" w:rsidRPr="00B24D81">
        <w:rPr>
          <w:rFonts w:ascii="Garamond" w:hAnsi="Garamond"/>
          <w:sz w:val="26"/>
          <w:szCs w:val="26"/>
        </w:rPr>
        <w:t xml:space="preserve"> [nonpub. opn.] </w:t>
      </w:r>
      <w:r w:rsidR="00B24D81">
        <w:rPr>
          <w:rFonts w:ascii="Garamond" w:hAnsi="Garamond"/>
          <w:sz w:val="26"/>
          <w:szCs w:val="26"/>
        </w:rPr>
        <w:t xml:space="preserve">[citing studies on eyewitness identification in finding prejudicial error].) </w:t>
      </w:r>
      <w:r w:rsidR="003A223B">
        <w:rPr>
          <w:rFonts w:ascii="Garamond" w:hAnsi="Garamond"/>
          <w:sz w:val="26"/>
          <w:szCs w:val="26"/>
        </w:rPr>
        <w:t xml:space="preserve">But </w:t>
      </w:r>
      <w:r w:rsidR="00027BB4">
        <w:rPr>
          <w:rFonts w:ascii="Garamond" w:hAnsi="Garamond"/>
          <w:sz w:val="26"/>
          <w:szCs w:val="26"/>
        </w:rPr>
        <w:t>I did</w:t>
      </w:r>
      <w:r w:rsidR="006F0571">
        <w:rPr>
          <w:rFonts w:ascii="Garamond" w:hAnsi="Garamond"/>
          <w:sz w:val="26"/>
          <w:szCs w:val="26"/>
        </w:rPr>
        <w:t>n</w:t>
      </w:r>
      <w:r w:rsidR="00E44AE7">
        <w:rPr>
          <w:rFonts w:ascii="Garamond" w:hAnsi="Garamond"/>
          <w:sz w:val="26"/>
          <w:szCs w:val="26"/>
        </w:rPr>
        <w:t>’</w:t>
      </w:r>
      <w:r w:rsidR="006F0571">
        <w:rPr>
          <w:rFonts w:ascii="Garamond" w:hAnsi="Garamond"/>
          <w:sz w:val="26"/>
          <w:szCs w:val="26"/>
        </w:rPr>
        <w:t xml:space="preserve">t </w:t>
      </w:r>
      <w:r w:rsidR="00027BB4">
        <w:rPr>
          <w:rFonts w:ascii="Garamond" w:hAnsi="Garamond"/>
          <w:sz w:val="26"/>
          <w:szCs w:val="26"/>
        </w:rPr>
        <w:t xml:space="preserve">find the wealth of cases I was hoping. </w:t>
      </w:r>
    </w:p>
    <w:p w14:paraId="161840BF" w14:textId="152107B3" w:rsidR="003A223B" w:rsidRDefault="00027BB4" w:rsidP="00FB6EA5">
      <w:pPr>
        <w:rPr>
          <w:rFonts w:ascii="Garamond" w:hAnsi="Garamond"/>
          <w:sz w:val="26"/>
          <w:szCs w:val="26"/>
        </w:rPr>
      </w:pPr>
      <w:r>
        <w:rPr>
          <w:rFonts w:ascii="Garamond" w:hAnsi="Garamond"/>
          <w:sz w:val="26"/>
          <w:szCs w:val="26"/>
        </w:rPr>
        <w:t>I did, however, find one bright spot in the social-science-and-the-law landscape</w:t>
      </w:r>
      <w:r w:rsidR="003A223B">
        <w:rPr>
          <w:rFonts w:ascii="Garamond" w:hAnsi="Garamond"/>
          <w:sz w:val="26"/>
          <w:szCs w:val="26"/>
        </w:rPr>
        <w:t xml:space="preserve">: </w:t>
      </w:r>
      <w:r>
        <w:rPr>
          <w:rFonts w:ascii="Garamond" w:hAnsi="Garamond"/>
          <w:sz w:val="26"/>
          <w:szCs w:val="26"/>
        </w:rPr>
        <w:t xml:space="preserve">the dissenting opinions of Justice Liu. </w:t>
      </w:r>
      <w:r w:rsidR="003A223B">
        <w:rPr>
          <w:rFonts w:ascii="Garamond" w:hAnsi="Garamond"/>
          <w:sz w:val="26"/>
          <w:szCs w:val="26"/>
        </w:rPr>
        <w:t>Take, for example, Justice Liu</w:t>
      </w:r>
      <w:r w:rsidR="00E44AE7">
        <w:rPr>
          <w:rFonts w:ascii="Garamond" w:hAnsi="Garamond"/>
          <w:sz w:val="26"/>
          <w:szCs w:val="26"/>
        </w:rPr>
        <w:t>’</w:t>
      </w:r>
      <w:r w:rsidR="003A223B">
        <w:rPr>
          <w:rFonts w:ascii="Garamond" w:hAnsi="Garamond"/>
          <w:sz w:val="26"/>
          <w:szCs w:val="26"/>
        </w:rPr>
        <w:t xml:space="preserve">s </w:t>
      </w:r>
      <w:r w:rsidR="00276B74">
        <w:rPr>
          <w:rFonts w:ascii="Garamond" w:hAnsi="Garamond"/>
          <w:sz w:val="26"/>
          <w:szCs w:val="26"/>
        </w:rPr>
        <w:t xml:space="preserve">dissent </w:t>
      </w:r>
      <w:r w:rsidR="003A223B">
        <w:rPr>
          <w:rFonts w:ascii="Garamond" w:hAnsi="Garamond"/>
          <w:sz w:val="26"/>
          <w:szCs w:val="26"/>
        </w:rPr>
        <w:t xml:space="preserve">on a </w:t>
      </w:r>
      <w:r w:rsidR="003A223B" w:rsidRPr="00276B74">
        <w:rPr>
          <w:rFonts w:ascii="Garamond" w:hAnsi="Garamond"/>
          <w:i/>
          <w:iCs/>
          <w:sz w:val="26"/>
          <w:szCs w:val="26"/>
        </w:rPr>
        <w:t>Batson</w:t>
      </w:r>
      <w:r w:rsidR="003A223B">
        <w:rPr>
          <w:rFonts w:ascii="Garamond" w:hAnsi="Garamond"/>
          <w:sz w:val="26"/>
          <w:szCs w:val="26"/>
        </w:rPr>
        <w:t xml:space="preserve"> issue i</w:t>
      </w:r>
      <w:r w:rsidR="00953BF8" w:rsidRPr="00FC680A">
        <w:rPr>
          <w:rFonts w:ascii="Garamond" w:hAnsi="Garamond"/>
          <w:sz w:val="26"/>
          <w:szCs w:val="26"/>
        </w:rPr>
        <w:t xml:space="preserve">n </w:t>
      </w:r>
      <w:r w:rsidR="00953BF8" w:rsidRPr="00FC680A">
        <w:rPr>
          <w:rFonts w:ascii="Garamond" w:hAnsi="Garamond"/>
          <w:i/>
          <w:iCs/>
          <w:sz w:val="26"/>
          <w:szCs w:val="26"/>
        </w:rPr>
        <w:t xml:space="preserve">People v. Holmes, </w:t>
      </w:r>
      <w:proofErr w:type="gramStart"/>
      <w:r w:rsidR="00953BF8" w:rsidRPr="00FC680A">
        <w:rPr>
          <w:rFonts w:ascii="Garamond" w:hAnsi="Garamond"/>
          <w:i/>
          <w:iCs/>
          <w:sz w:val="26"/>
          <w:szCs w:val="26"/>
        </w:rPr>
        <w:t>McClain</w:t>
      </w:r>
      <w:proofErr w:type="gramEnd"/>
      <w:r w:rsidR="00953BF8" w:rsidRPr="00FC680A">
        <w:rPr>
          <w:rFonts w:ascii="Garamond" w:hAnsi="Garamond"/>
          <w:i/>
          <w:iCs/>
          <w:sz w:val="26"/>
          <w:szCs w:val="26"/>
        </w:rPr>
        <w:t xml:space="preserve"> and Newborn</w:t>
      </w:r>
      <w:r w:rsidR="00953BF8" w:rsidRPr="00FC680A">
        <w:rPr>
          <w:rFonts w:ascii="Garamond" w:hAnsi="Garamond"/>
          <w:sz w:val="26"/>
          <w:szCs w:val="26"/>
        </w:rPr>
        <w:t xml:space="preserve"> (2022) 12 Cal.5th 719</w:t>
      </w:r>
      <w:r w:rsidR="00B24D81">
        <w:rPr>
          <w:rFonts w:ascii="Garamond" w:hAnsi="Garamond"/>
          <w:sz w:val="26"/>
          <w:szCs w:val="26"/>
        </w:rPr>
        <w:t xml:space="preserve"> (</w:t>
      </w:r>
      <w:r w:rsidR="00E44AE7">
        <w:rPr>
          <w:rFonts w:ascii="Garamond" w:hAnsi="Garamond"/>
          <w:sz w:val="26"/>
          <w:szCs w:val="26"/>
        </w:rPr>
        <w:t>“</w:t>
      </w:r>
      <w:r w:rsidR="00B24D81" w:rsidRPr="00B24D81">
        <w:rPr>
          <w:rFonts w:ascii="Garamond" w:hAnsi="Garamond"/>
          <w:i/>
          <w:iCs/>
          <w:sz w:val="26"/>
          <w:szCs w:val="26"/>
        </w:rPr>
        <w:t>Holmes</w:t>
      </w:r>
      <w:r w:rsidR="00E44AE7">
        <w:rPr>
          <w:rFonts w:ascii="Garamond" w:hAnsi="Garamond"/>
          <w:sz w:val="26"/>
          <w:szCs w:val="26"/>
        </w:rPr>
        <w:t>”</w:t>
      </w:r>
      <w:r w:rsidR="00B24D81">
        <w:rPr>
          <w:rFonts w:ascii="Garamond" w:hAnsi="Garamond"/>
          <w:sz w:val="26"/>
          <w:szCs w:val="26"/>
        </w:rPr>
        <w:t>)</w:t>
      </w:r>
      <w:r w:rsidR="003A223B">
        <w:rPr>
          <w:rFonts w:ascii="Garamond" w:hAnsi="Garamond"/>
          <w:sz w:val="26"/>
          <w:szCs w:val="26"/>
        </w:rPr>
        <w:t>. There</w:t>
      </w:r>
      <w:r>
        <w:rPr>
          <w:rFonts w:ascii="Garamond" w:hAnsi="Garamond"/>
          <w:sz w:val="26"/>
          <w:szCs w:val="26"/>
        </w:rPr>
        <w:t>,</w:t>
      </w:r>
      <w:r w:rsidR="00953BF8" w:rsidRPr="00FC680A">
        <w:rPr>
          <w:rFonts w:ascii="Garamond" w:hAnsi="Garamond"/>
          <w:sz w:val="26"/>
          <w:szCs w:val="26"/>
        </w:rPr>
        <w:t xml:space="preserve"> the Court </w:t>
      </w:r>
      <w:r w:rsidR="00790250" w:rsidRPr="00FC680A">
        <w:rPr>
          <w:rFonts w:ascii="Garamond" w:hAnsi="Garamond"/>
          <w:sz w:val="26"/>
          <w:szCs w:val="26"/>
        </w:rPr>
        <w:t xml:space="preserve">found no error when the prosecutor used </w:t>
      </w:r>
      <w:r w:rsidR="00276B74">
        <w:rPr>
          <w:rFonts w:ascii="Garamond" w:hAnsi="Garamond"/>
          <w:sz w:val="26"/>
          <w:szCs w:val="26"/>
        </w:rPr>
        <w:t>50% of his</w:t>
      </w:r>
      <w:r w:rsidR="00790250" w:rsidRPr="00FC680A">
        <w:rPr>
          <w:rFonts w:ascii="Garamond" w:hAnsi="Garamond"/>
          <w:sz w:val="26"/>
          <w:szCs w:val="26"/>
        </w:rPr>
        <w:t xml:space="preserve"> peremptory challenges on Black women when Black women represented only a quarter of the jurors </w:t>
      </w:r>
      <w:r>
        <w:rPr>
          <w:rFonts w:ascii="Garamond" w:hAnsi="Garamond"/>
          <w:sz w:val="26"/>
          <w:szCs w:val="26"/>
        </w:rPr>
        <w:t>in the venire</w:t>
      </w:r>
      <w:r w:rsidR="00790250" w:rsidRPr="00FC680A">
        <w:rPr>
          <w:rFonts w:ascii="Garamond" w:hAnsi="Garamond"/>
          <w:sz w:val="26"/>
          <w:szCs w:val="26"/>
        </w:rPr>
        <w:t xml:space="preserve">. </w:t>
      </w:r>
      <w:r w:rsidR="00B24D81">
        <w:rPr>
          <w:rFonts w:ascii="Garamond" w:hAnsi="Garamond"/>
          <w:sz w:val="26"/>
          <w:szCs w:val="26"/>
        </w:rPr>
        <w:t>(</w:t>
      </w:r>
      <w:r w:rsidR="00B24D81" w:rsidRPr="00B24D81">
        <w:rPr>
          <w:rFonts w:ascii="Garamond" w:hAnsi="Garamond"/>
          <w:i/>
          <w:iCs/>
          <w:sz w:val="26"/>
          <w:szCs w:val="26"/>
        </w:rPr>
        <w:t>Id</w:t>
      </w:r>
      <w:r w:rsidR="00B24D81">
        <w:rPr>
          <w:rFonts w:ascii="Garamond" w:hAnsi="Garamond"/>
          <w:sz w:val="26"/>
          <w:szCs w:val="26"/>
        </w:rPr>
        <w:t xml:space="preserve">. at pp. 759-761.) </w:t>
      </w:r>
      <w:r w:rsidR="00790250" w:rsidRPr="00FC680A">
        <w:rPr>
          <w:rFonts w:ascii="Garamond" w:hAnsi="Garamond"/>
          <w:sz w:val="26"/>
          <w:szCs w:val="26"/>
        </w:rPr>
        <w:t>In order words, the prosecutor struck Black women from the jury at twice the rate at which they appeared</w:t>
      </w:r>
      <w:r w:rsidR="003A223B">
        <w:rPr>
          <w:rFonts w:ascii="Garamond" w:hAnsi="Garamond"/>
          <w:sz w:val="26"/>
          <w:szCs w:val="26"/>
        </w:rPr>
        <w:t xml:space="preserve">. </w:t>
      </w:r>
      <w:r w:rsidR="00276B74">
        <w:rPr>
          <w:rFonts w:ascii="Garamond" w:hAnsi="Garamond"/>
          <w:sz w:val="26"/>
          <w:szCs w:val="26"/>
        </w:rPr>
        <w:t>And t</w:t>
      </w:r>
      <w:r w:rsidR="00790250" w:rsidRPr="00FC680A">
        <w:rPr>
          <w:rFonts w:ascii="Garamond" w:hAnsi="Garamond"/>
          <w:sz w:val="26"/>
          <w:szCs w:val="26"/>
        </w:rPr>
        <w:t xml:space="preserve">he Supreme Court </w:t>
      </w:r>
      <w:r w:rsidR="003A223B">
        <w:rPr>
          <w:rFonts w:ascii="Garamond" w:hAnsi="Garamond"/>
          <w:sz w:val="26"/>
          <w:szCs w:val="26"/>
        </w:rPr>
        <w:t xml:space="preserve">apparently </w:t>
      </w:r>
      <w:r w:rsidR="00790250" w:rsidRPr="00FC680A">
        <w:rPr>
          <w:rFonts w:ascii="Garamond" w:hAnsi="Garamond"/>
          <w:sz w:val="26"/>
          <w:szCs w:val="26"/>
        </w:rPr>
        <w:t xml:space="preserve">had no problem with </w:t>
      </w:r>
      <w:r w:rsidR="00276B74">
        <w:rPr>
          <w:rFonts w:ascii="Garamond" w:hAnsi="Garamond"/>
          <w:sz w:val="26"/>
          <w:szCs w:val="26"/>
        </w:rPr>
        <w:t>this</w:t>
      </w:r>
      <w:r w:rsidR="00790250" w:rsidRPr="00FC680A">
        <w:rPr>
          <w:rFonts w:ascii="Garamond" w:hAnsi="Garamond"/>
          <w:sz w:val="26"/>
          <w:szCs w:val="26"/>
        </w:rPr>
        <w:t xml:space="preserve">. </w:t>
      </w:r>
      <w:r w:rsidR="00B24D81">
        <w:rPr>
          <w:rFonts w:ascii="Garamond" w:hAnsi="Garamond"/>
          <w:sz w:val="26"/>
          <w:szCs w:val="26"/>
        </w:rPr>
        <w:t>(</w:t>
      </w:r>
      <w:r w:rsidR="00B24D81" w:rsidRPr="00B24D81">
        <w:rPr>
          <w:rFonts w:ascii="Garamond" w:hAnsi="Garamond"/>
          <w:i/>
          <w:iCs/>
          <w:sz w:val="26"/>
          <w:szCs w:val="26"/>
        </w:rPr>
        <w:t>Ibid</w:t>
      </w:r>
      <w:r w:rsidR="00B24D81">
        <w:rPr>
          <w:rFonts w:ascii="Garamond" w:hAnsi="Garamond"/>
          <w:sz w:val="26"/>
          <w:szCs w:val="26"/>
        </w:rPr>
        <w:t xml:space="preserve">.) </w:t>
      </w:r>
    </w:p>
    <w:p w14:paraId="319FA1DD" w14:textId="7C61D0AA" w:rsidR="00D07BF5" w:rsidRPr="00FC680A" w:rsidRDefault="00790250" w:rsidP="00FB6EA5">
      <w:pPr>
        <w:rPr>
          <w:rFonts w:ascii="Garamond" w:hAnsi="Garamond"/>
          <w:sz w:val="26"/>
          <w:szCs w:val="26"/>
        </w:rPr>
      </w:pPr>
      <w:r w:rsidRPr="00FC680A">
        <w:rPr>
          <w:rFonts w:ascii="Garamond" w:hAnsi="Garamond"/>
          <w:sz w:val="26"/>
          <w:szCs w:val="26"/>
        </w:rPr>
        <w:t>Justice Liu</w:t>
      </w:r>
      <w:r w:rsidR="00027BB4">
        <w:rPr>
          <w:rFonts w:ascii="Garamond" w:hAnsi="Garamond"/>
          <w:sz w:val="26"/>
          <w:szCs w:val="26"/>
        </w:rPr>
        <w:t xml:space="preserve">, however, did have </w:t>
      </w:r>
      <w:r w:rsidRPr="00FC680A">
        <w:rPr>
          <w:rFonts w:ascii="Garamond" w:hAnsi="Garamond"/>
          <w:sz w:val="26"/>
          <w:szCs w:val="26"/>
        </w:rPr>
        <w:t xml:space="preserve">a problem with it, and he made his case </w:t>
      </w:r>
      <w:r w:rsidR="00255CD4">
        <w:rPr>
          <w:rFonts w:ascii="Garamond" w:hAnsi="Garamond"/>
          <w:sz w:val="26"/>
          <w:szCs w:val="26"/>
        </w:rPr>
        <w:t xml:space="preserve">not just by arguing the law, but by arguing the facts of racial discrimination in jury selection. </w:t>
      </w:r>
      <w:r w:rsidR="00B24D81">
        <w:rPr>
          <w:rFonts w:ascii="Garamond" w:hAnsi="Garamond"/>
          <w:sz w:val="26"/>
          <w:szCs w:val="26"/>
        </w:rPr>
        <w:t xml:space="preserve">(See </w:t>
      </w:r>
      <w:r w:rsidR="00B24D81" w:rsidRPr="00B24D81">
        <w:rPr>
          <w:rFonts w:ascii="Garamond" w:hAnsi="Garamond"/>
          <w:i/>
          <w:iCs/>
          <w:sz w:val="26"/>
          <w:szCs w:val="26"/>
        </w:rPr>
        <w:t>Holmes</w:t>
      </w:r>
      <w:r w:rsidR="00B24D81">
        <w:rPr>
          <w:rFonts w:ascii="Garamond" w:hAnsi="Garamond"/>
          <w:sz w:val="26"/>
          <w:szCs w:val="26"/>
        </w:rPr>
        <w:t xml:space="preserve">, </w:t>
      </w:r>
      <w:r w:rsidR="00B24D81" w:rsidRPr="00B24D81">
        <w:rPr>
          <w:rFonts w:ascii="Garamond" w:hAnsi="Garamond"/>
          <w:i/>
          <w:iCs/>
          <w:sz w:val="26"/>
          <w:szCs w:val="26"/>
        </w:rPr>
        <w:t>supra</w:t>
      </w:r>
      <w:r w:rsidR="00B24D81">
        <w:rPr>
          <w:rFonts w:ascii="Garamond" w:hAnsi="Garamond"/>
          <w:sz w:val="26"/>
          <w:szCs w:val="26"/>
        </w:rPr>
        <w:t xml:space="preserve">, 12 Cal.5th at pp. 835-847.) </w:t>
      </w:r>
      <w:r w:rsidR="00276B74">
        <w:rPr>
          <w:rFonts w:ascii="Garamond" w:hAnsi="Garamond"/>
          <w:sz w:val="26"/>
          <w:szCs w:val="26"/>
        </w:rPr>
        <w:t>Justice Liu</w:t>
      </w:r>
      <w:r w:rsidR="00255CD4">
        <w:rPr>
          <w:rFonts w:ascii="Garamond" w:hAnsi="Garamond"/>
          <w:sz w:val="26"/>
          <w:szCs w:val="26"/>
        </w:rPr>
        <w:t xml:space="preserve"> noted</w:t>
      </w:r>
      <w:r w:rsidR="00C22042" w:rsidRPr="00FC680A">
        <w:rPr>
          <w:rFonts w:ascii="Garamond" w:hAnsi="Garamond"/>
          <w:sz w:val="26"/>
          <w:szCs w:val="26"/>
        </w:rPr>
        <w:t xml:space="preserve">, </w:t>
      </w:r>
      <w:r w:rsidR="00E44AE7">
        <w:rPr>
          <w:rFonts w:ascii="Garamond" w:hAnsi="Garamond"/>
          <w:sz w:val="26"/>
          <w:szCs w:val="26"/>
        </w:rPr>
        <w:t>“</w:t>
      </w:r>
      <w:r w:rsidR="00C22042" w:rsidRPr="00FC680A">
        <w:rPr>
          <w:rFonts w:ascii="Garamond" w:hAnsi="Garamond"/>
          <w:sz w:val="26"/>
          <w:szCs w:val="26"/>
        </w:rPr>
        <w:t>Empirical studies demonstrate that Black women are the frequent target of prosecutors</w:t>
      </w:r>
      <w:r w:rsidR="00E44AE7">
        <w:rPr>
          <w:rFonts w:ascii="Garamond" w:hAnsi="Garamond"/>
          <w:sz w:val="26"/>
          <w:szCs w:val="26"/>
        </w:rPr>
        <w:t>’</w:t>
      </w:r>
      <w:r w:rsidR="00C22042" w:rsidRPr="00FC680A">
        <w:rPr>
          <w:rFonts w:ascii="Garamond" w:hAnsi="Garamond"/>
          <w:sz w:val="26"/>
          <w:szCs w:val="26"/>
        </w:rPr>
        <w:t xml:space="preserve"> peremptory challenges in capital cases and are struck disproportionately compared to other groups.</w:t>
      </w:r>
      <w:r w:rsidR="00E44AE7">
        <w:rPr>
          <w:rFonts w:ascii="Garamond" w:hAnsi="Garamond"/>
          <w:sz w:val="26"/>
          <w:szCs w:val="26"/>
        </w:rPr>
        <w:t>”</w:t>
      </w:r>
      <w:r w:rsidR="00C22042" w:rsidRPr="00FC680A">
        <w:rPr>
          <w:rStyle w:val="FootnoteReference"/>
          <w:rFonts w:ascii="Garamond" w:hAnsi="Garamond"/>
          <w:sz w:val="26"/>
          <w:szCs w:val="26"/>
        </w:rPr>
        <w:footnoteReference w:id="1"/>
      </w:r>
      <w:r w:rsidR="00C22042" w:rsidRPr="00FC680A">
        <w:rPr>
          <w:rFonts w:ascii="Garamond" w:hAnsi="Garamond"/>
          <w:sz w:val="26"/>
          <w:szCs w:val="26"/>
        </w:rPr>
        <w:t xml:space="preserve"> (</w:t>
      </w:r>
      <w:r w:rsidR="00C22042" w:rsidRPr="00B24D81">
        <w:rPr>
          <w:rFonts w:ascii="Garamond" w:hAnsi="Garamond"/>
          <w:i/>
          <w:iCs/>
          <w:sz w:val="26"/>
          <w:szCs w:val="26"/>
        </w:rPr>
        <w:t>Id</w:t>
      </w:r>
      <w:r w:rsidR="00C22042" w:rsidRPr="00FC680A">
        <w:rPr>
          <w:rFonts w:ascii="Garamond" w:hAnsi="Garamond"/>
          <w:sz w:val="26"/>
          <w:szCs w:val="26"/>
        </w:rPr>
        <w:t>. at p. 840.)</w:t>
      </w:r>
      <w:r w:rsidR="00255CD4">
        <w:rPr>
          <w:rFonts w:ascii="Garamond" w:hAnsi="Garamond"/>
          <w:sz w:val="26"/>
          <w:szCs w:val="26"/>
        </w:rPr>
        <w:t xml:space="preserve"> Indeed, </w:t>
      </w:r>
      <w:r w:rsidR="003A223B">
        <w:rPr>
          <w:rFonts w:ascii="Garamond" w:hAnsi="Garamond"/>
          <w:sz w:val="26"/>
          <w:szCs w:val="26"/>
        </w:rPr>
        <w:t xml:space="preserve">he said, </w:t>
      </w:r>
      <w:r w:rsidR="00255CD4">
        <w:rPr>
          <w:rFonts w:ascii="Garamond" w:hAnsi="Garamond"/>
          <w:sz w:val="26"/>
          <w:szCs w:val="26"/>
        </w:rPr>
        <w:t>this</w:t>
      </w:r>
      <w:r w:rsidR="003A223B">
        <w:rPr>
          <w:rFonts w:ascii="Garamond" w:hAnsi="Garamond"/>
          <w:sz w:val="26"/>
          <w:szCs w:val="26"/>
        </w:rPr>
        <w:t xml:space="preserve"> </w:t>
      </w:r>
      <w:proofErr w:type="gramStart"/>
      <w:r w:rsidR="003A223B">
        <w:rPr>
          <w:rFonts w:ascii="Garamond" w:hAnsi="Garamond"/>
          <w:sz w:val="26"/>
          <w:szCs w:val="26"/>
        </w:rPr>
        <w:t>state of affairs</w:t>
      </w:r>
      <w:proofErr w:type="gramEnd"/>
      <w:r w:rsidR="00255CD4">
        <w:rPr>
          <w:rFonts w:ascii="Garamond" w:hAnsi="Garamond"/>
          <w:sz w:val="26"/>
          <w:szCs w:val="26"/>
        </w:rPr>
        <w:t xml:space="preserve"> is </w:t>
      </w:r>
      <w:r w:rsidR="003A223B">
        <w:rPr>
          <w:rFonts w:ascii="Garamond" w:hAnsi="Garamond"/>
          <w:sz w:val="26"/>
          <w:szCs w:val="26"/>
        </w:rPr>
        <w:t xml:space="preserve">precisely </w:t>
      </w:r>
      <w:r w:rsidR="00255CD4">
        <w:rPr>
          <w:rFonts w:ascii="Garamond" w:hAnsi="Garamond"/>
          <w:sz w:val="26"/>
          <w:szCs w:val="26"/>
        </w:rPr>
        <w:t xml:space="preserve">why </w:t>
      </w:r>
      <w:r w:rsidR="00255CD4" w:rsidRPr="00276B74">
        <w:rPr>
          <w:rFonts w:ascii="Garamond" w:hAnsi="Garamond"/>
          <w:i/>
          <w:iCs/>
          <w:sz w:val="26"/>
          <w:szCs w:val="26"/>
        </w:rPr>
        <w:t>Batson</w:t>
      </w:r>
      <w:r w:rsidR="00255CD4">
        <w:rPr>
          <w:rFonts w:ascii="Garamond" w:hAnsi="Garamond"/>
          <w:sz w:val="26"/>
          <w:szCs w:val="26"/>
        </w:rPr>
        <w:t xml:space="preserve"> exists.</w:t>
      </w:r>
      <w:r w:rsidR="008969DB">
        <w:rPr>
          <w:rFonts w:ascii="Garamond" w:hAnsi="Garamond"/>
          <w:sz w:val="26"/>
          <w:szCs w:val="26"/>
        </w:rPr>
        <w:t xml:space="preserve"> (</w:t>
      </w:r>
      <w:r w:rsidR="008969DB" w:rsidRPr="008969DB">
        <w:rPr>
          <w:rFonts w:ascii="Garamond" w:hAnsi="Garamond"/>
          <w:i/>
          <w:iCs/>
          <w:sz w:val="26"/>
          <w:szCs w:val="26"/>
        </w:rPr>
        <w:t>Id</w:t>
      </w:r>
      <w:r w:rsidR="008969DB">
        <w:rPr>
          <w:rFonts w:ascii="Garamond" w:hAnsi="Garamond"/>
          <w:sz w:val="26"/>
          <w:szCs w:val="26"/>
        </w:rPr>
        <w:t xml:space="preserve">. at p. 841.) </w:t>
      </w:r>
    </w:p>
    <w:p w14:paraId="66FF6F28" w14:textId="43EE928D" w:rsidR="00C22042" w:rsidRPr="00FC680A" w:rsidRDefault="00C22042" w:rsidP="00FB6EA5">
      <w:pPr>
        <w:rPr>
          <w:rFonts w:ascii="Garamond" w:hAnsi="Garamond"/>
          <w:sz w:val="26"/>
          <w:szCs w:val="26"/>
        </w:rPr>
      </w:pPr>
      <w:r w:rsidRPr="00FC680A">
        <w:rPr>
          <w:rFonts w:ascii="Garamond" w:hAnsi="Garamond"/>
          <w:sz w:val="26"/>
          <w:szCs w:val="26"/>
        </w:rPr>
        <w:t xml:space="preserve">Justice Liu issued a similarly powerful dissent in </w:t>
      </w:r>
      <w:r w:rsidRPr="00FC680A">
        <w:rPr>
          <w:rFonts w:ascii="Garamond" w:hAnsi="Garamond"/>
          <w:i/>
          <w:iCs/>
          <w:sz w:val="26"/>
          <w:szCs w:val="26"/>
        </w:rPr>
        <w:t>People v. Johnson</w:t>
      </w:r>
      <w:r w:rsidRPr="00FC680A">
        <w:rPr>
          <w:rFonts w:ascii="Garamond" w:hAnsi="Garamond"/>
          <w:sz w:val="26"/>
          <w:szCs w:val="26"/>
        </w:rPr>
        <w:t xml:space="preserve"> (2022) 12 Cal.5th 544, another capital affirmance. There, the court had overlooked five separate </w:t>
      </w:r>
      <w:r w:rsidRPr="00FC680A">
        <w:rPr>
          <w:rFonts w:ascii="Garamond" w:hAnsi="Garamond"/>
          <w:i/>
          <w:iCs/>
          <w:sz w:val="26"/>
          <w:szCs w:val="26"/>
        </w:rPr>
        <w:t>Miranda</w:t>
      </w:r>
      <w:r w:rsidRPr="00FC680A">
        <w:rPr>
          <w:rFonts w:ascii="Garamond" w:hAnsi="Garamond"/>
          <w:sz w:val="26"/>
          <w:szCs w:val="26"/>
        </w:rPr>
        <w:t xml:space="preserve"> violations to affirm </w:t>
      </w:r>
      <w:r w:rsidR="00255CD4">
        <w:rPr>
          <w:rFonts w:ascii="Garamond" w:hAnsi="Garamond"/>
          <w:sz w:val="26"/>
          <w:szCs w:val="26"/>
        </w:rPr>
        <w:t>Mr. Johnson</w:t>
      </w:r>
      <w:r w:rsidR="00E44AE7">
        <w:rPr>
          <w:rFonts w:ascii="Garamond" w:hAnsi="Garamond"/>
          <w:sz w:val="26"/>
          <w:szCs w:val="26"/>
        </w:rPr>
        <w:t>’</w:t>
      </w:r>
      <w:r w:rsidR="00255CD4">
        <w:rPr>
          <w:rFonts w:ascii="Garamond" w:hAnsi="Garamond"/>
          <w:sz w:val="26"/>
          <w:szCs w:val="26"/>
        </w:rPr>
        <w:t>s</w:t>
      </w:r>
      <w:r w:rsidRPr="00FC680A">
        <w:rPr>
          <w:rFonts w:ascii="Garamond" w:hAnsi="Garamond"/>
          <w:sz w:val="26"/>
          <w:szCs w:val="26"/>
        </w:rPr>
        <w:t xml:space="preserve"> conviction and death sentence. </w:t>
      </w:r>
      <w:r w:rsidR="006C3F5D">
        <w:rPr>
          <w:rFonts w:ascii="Garamond" w:hAnsi="Garamond"/>
          <w:sz w:val="26"/>
          <w:szCs w:val="26"/>
        </w:rPr>
        <w:t>(</w:t>
      </w:r>
      <w:r w:rsidR="006C3F5D" w:rsidRPr="006C3F5D">
        <w:rPr>
          <w:rFonts w:ascii="Garamond" w:hAnsi="Garamond"/>
          <w:i/>
          <w:iCs/>
          <w:sz w:val="26"/>
          <w:szCs w:val="26"/>
        </w:rPr>
        <w:t>Id</w:t>
      </w:r>
      <w:r w:rsidR="006C3F5D">
        <w:rPr>
          <w:rFonts w:ascii="Garamond" w:hAnsi="Garamond"/>
          <w:sz w:val="26"/>
          <w:szCs w:val="26"/>
        </w:rPr>
        <w:t xml:space="preserve">. at p. 590.) </w:t>
      </w:r>
      <w:r w:rsidR="00255CD4">
        <w:rPr>
          <w:rFonts w:ascii="Garamond" w:hAnsi="Garamond"/>
          <w:sz w:val="26"/>
          <w:szCs w:val="26"/>
        </w:rPr>
        <w:t xml:space="preserve">That is, </w:t>
      </w:r>
      <w:r w:rsidRPr="00FC680A">
        <w:rPr>
          <w:rFonts w:ascii="Garamond" w:hAnsi="Garamond"/>
          <w:sz w:val="26"/>
          <w:szCs w:val="26"/>
        </w:rPr>
        <w:t xml:space="preserve">Mr. Johnson had </w:t>
      </w:r>
      <w:r w:rsidR="006A4C50" w:rsidRPr="00FC680A">
        <w:rPr>
          <w:rFonts w:ascii="Garamond" w:hAnsi="Garamond"/>
          <w:sz w:val="26"/>
          <w:szCs w:val="26"/>
        </w:rPr>
        <w:t xml:space="preserve">invoked his right to remain silent not once, not twice, but </w:t>
      </w:r>
      <w:r w:rsidR="00255CD4">
        <w:rPr>
          <w:rFonts w:ascii="Garamond" w:hAnsi="Garamond"/>
          <w:sz w:val="26"/>
          <w:szCs w:val="26"/>
        </w:rPr>
        <w:t>five</w:t>
      </w:r>
      <w:r w:rsidR="006A4C50" w:rsidRPr="00FC680A">
        <w:rPr>
          <w:rFonts w:ascii="Garamond" w:hAnsi="Garamond"/>
          <w:sz w:val="26"/>
          <w:szCs w:val="26"/>
        </w:rPr>
        <w:t xml:space="preserve"> total times</w:t>
      </w:r>
      <w:r w:rsidR="00255CD4">
        <w:rPr>
          <w:rFonts w:ascii="Garamond" w:hAnsi="Garamond"/>
          <w:sz w:val="26"/>
          <w:szCs w:val="26"/>
        </w:rPr>
        <w:t>, and two of those times he also asked for an</w:t>
      </w:r>
      <w:r w:rsidR="006A4C50" w:rsidRPr="00FC680A">
        <w:rPr>
          <w:rFonts w:ascii="Garamond" w:hAnsi="Garamond"/>
          <w:sz w:val="26"/>
          <w:szCs w:val="26"/>
        </w:rPr>
        <w:t xml:space="preserve"> attorney. </w:t>
      </w:r>
      <w:r w:rsidR="006C3F5D">
        <w:rPr>
          <w:rFonts w:ascii="Garamond" w:hAnsi="Garamond"/>
          <w:sz w:val="26"/>
          <w:szCs w:val="26"/>
        </w:rPr>
        <w:t xml:space="preserve">(See </w:t>
      </w:r>
      <w:r w:rsidR="006C3F5D" w:rsidRPr="006C3F5D">
        <w:rPr>
          <w:rFonts w:ascii="Garamond" w:hAnsi="Garamond"/>
          <w:i/>
          <w:iCs/>
          <w:sz w:val="26"/>
          <w:szCs w:val="26"/>
        </w:rPr>
        <w:t>id</w:t>
      </w:r>
      <w:r w:rsidR="006C3F5D">
        <w:rPr>
          <w:rFonts w:ascii="Garamond" w:hAnsi="Garamond"/>
          <w:sz w:val="26"/>
          <w:szCs w:val="26"/>
        </w:rPr>
        <w:t xml:space="preserve">. at pp. 568-576.) </w:t>
      </w:r>
      <w:r w:rsidR="00255CD4">
        <w:rPr>
          <w:rFonts w:ascii="Garamond" w:hAnsi="Garamond"/>
          <w:sz w:val="26"/>
          <w:szCs w:val="26"/>
        </w:rPr>
        <w:t>Yet t</w:t>
      </w:r>
      <w:r w:rsidR="006A4C50" w:rsidRPr="00FC680A">
        <w:rPr>
          <w:rFonts w:ascii="Garamond" w:hAnsi="Garamond"/>
          <w:sz w:val="26"/>
          <w:szCs w:val="26"/>
        </w:rPr>
        <w:t>hose requests were completely ignored</w:t>
      </w:r>
      <w:r w:rsidR="00255CD4">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Ibid</w:t>
      </w:r>
      <w:r w:rsidR="006C3F5D">
        <w:rPr>
          <w:rFonts w:ascii="Garamond" w:hAnsi="Garamond"/>
          <w:sz w:val="26"/>
          <w:szCs w:val="26"/>
        </w:rPr>
        <w:t xml:space="preserve">.) </w:t>
      </w:r>
      <w:r w:rsidR="00255CD4">
        <w:rPr>
          <w:rFonts w:ascii="Garamond" w:hAnsi="Garamond"/>
          <w:sz w:val="26"/>
          <w:szCs w:val="26"/>
        </w:rPr>
        <w:t>T</w:t>
      </w:r>
      <w:r w:rsidR="006A4C50" w:rsidRPr="00FC680A">
        <w:rPr>
          <w:rFonts w:ascii="Garamond" w:hAnsi="Garamond"/>
          <w:sz w:val="26"/>
          <w:szCs w:val="26"/>
        </w:rPr>
        <w:t>he police and the District Attorney</w:t>
      </w:r>
      <w:r w:rsidR="00E44AE7">
        <w:rPr>
          <w:rFonts w:ascii="Garamond" w:hAnsi="Garamond"/>
          <w:sz w:val="26"/>
          <w:szCs w:val="26"/>
        </w:rPr>
        <w:t>’</w:t>
      </w:r>
      <w:r w:rsidR="006A4C50" w:rsidRPr="00FC680A">
        <w:rPr>
          <w:rFonts w:ascii="Garamond" w:hAnsi="Garamond"/>
          <w:sz w:val="26"/>
          <w:szCs w:val="26"/>
        </w:rPr>
        <w:t xml:space="preserve">s Office continued to </w:t>
      </w:r>
      <w:r w:rsidR="006A4C50" w:rsidRPr="00FC680A">
        <w:rPr>
          <w:rFonts w:ascii="Garamond" w:hAnsi="Garamond"/>
          <w:sz w:val="26"/>
          <w:szCs w:val="26"/>
        </w:rPr>
        <w:lastRenderedPageBreak/>
        <w:t>question him, even enlisting a psychiatrist under the guise of concern for Mr. Johnson</w:t>
      </w:r>
      <w:r w:rsidR="00E44AE7">
        <w:rPr>
          <w:rFonts w:ascii="Garamond" w:hAnsi="Garamond"/>
          <w:sz w:val="26"/>
          <w:szCs w:val="26"/>
        </w:rPr>
        <w:t>’</w:t>
      </w:r>
      <w:r w:rsidR="006A4C50" w:rsidRPr="00FC680A">
        <w:rPr>
          <w:rFonts w:ascii="Garamond" w:hAnsi="Garamond"/>
          <w:sz w:val="26"/>
          <w:szCs w:val="26"/>
        </w:rPr>
        <w:t xml:space="preserve">s well-being. </w:t>
      </w:r>
      <w:r w:rsidR="006C3F5D">
        <w:rPr>
          <w:rFonts w:ascii="Garamond" w:hAnsi="Garamond"/>
          <w:sz w:val="26"/>
          <w:szCs w:val="26"/>
        </w:rPr>
        <w:t>(</w:t>
      </w:r>
      <w:r w:rsidR="006C3F5D" w:rsidRPr="006C3F5D">
        <w:rPr>
          <w:rFonts w:ascii="Garamond" w:hAnsi="Garamond"/>
          <w:i/>
          <w:iCs/>
          <w:sz w:val="26"/>
          <w:szCs w:val="26"/>
        </w:rPr>
        <w:t>Ibid</w:t>
      </w:r>
      <w:r w:rsidR="006C3F5D">
        <w:rPr>
          <w:rFonts w:ascii="Garamond" w:hAnsi="Garamond"/>
          <w:sz w:val="26"/>
          <w:szCs w:val="26"/>
        </w:rPr>
        <w:t>.)</w:t>
      </w:r>
    </w:p>
    <w:p w14:paraId="5D404BBD" w14:textId="4A70D6B5" w:rsidR="00730CDD" w:rsidRPr="00FC680A" w:rsidRDefault="003A223B" w:rsidP="00FB6EA5">
      <w:pPr>
        <w:rPr>
          <w:rFonts w:ascii="Garamond" w:hAnsi="Garamond"/>
          <w:sz w:val="26"/>
          <w:szCs w:val="26"/>
        </w:rPr>
      </w:pPr>
      <w:r>
        <w:rPr>
          <w:rFonts w:ascii="Garamond" w:hAnsi="Garamond"/>
          <w:sz w:val="26"/>
          <w:szCs w:val="26"/>
        </w:rPr>
        <w:t>T</w:t>
      </w:r>
      <w:r w:rsidR="00255CD4">
        <w:rPr>
          <w:rFonts w:ascii="Garamond" w:hAnsi="Garamond"/>
          <w:sz w:val="26"/>
          <w:szCs w:val="26"/>
        </w:rPr>
        <w:t xml:space="preserve">he majority </w:t>
      </w:r>
      <w:r>
        <w:rPr>
          <w:rFonts w:ascii="Garamond" w:hAnsi="Garamond"/>
          <w:sz w:val="26"/>
          <w:szCs w:val="26"/>
        </w:rPr>
        <w:t>acknowledged the</w:t>
      </w:r>
      <w:r w:rsidR="00255CD4">
        <w:rPr>
          <w:rFonts w:ascii="Garamond" w:hAnsi="Garamond"/>
          <w:sz w:val="26"/>
          <w:szCs w:val="26"/>
        </w:rPr>
        <w:t xml:space="preserve"> </w:t>
      </w:r>
      <w:r w:rsidR="00255CD4" w:rsidRPr="006C3F5D">
        <w:rPr>
          <w:rFonts w:ascii="Garamond" w:hAnsi="Garamond"/>
          <w:i/>
          <w:iCs/>
          <w:sz w:val="26"/>
          <w:szCs w:val="26"/>
        </w:rPr>
        <w:t>Miranda</w:t>
      </w:r>
      <w:r w:rsidR="00255CD4">
        <w:rPr>
          <w:rFonts w:ascii="Garamond" w:hAnsi="Garamond"/>
          <w:sz w:val="26"/>
          <w:szCs w:val="26"/>
        </w:rPr>
        <w:t xml:space="preserve"> violation</w:t>
      </w:r>
      <w:r>
        <w:rPr>
          <w:rFonts w:ascii="Garamond" w:hAnsi="Garamond"/>
          <w:sz w:val="26"/>
          <w:szCs w:val="26"/>
        </w:rPr>
        <w:t>s b</w:t>
      </w:r>
      <w:r w:rsidR="00255CD4">
        <w:rPr>
          <w:rFonts w:ascii="Garamond" w:hAnsi="Garamond"/>
          <w:sz w:val="26"/>
          <w:szCs w:val="26"/>
        </w:rPr>
        <w:t xml:space="preserve">ut </w:t>
      </w:r>
      <w:r w:rsidR="006A4C50" w:rsidRPr="00FC680A">
        <w:rPr>
          <w:rFonts w:ascii="Garamond" w:hAnsi="Garamond"/>
          <w:sz w:val="26"/>
          <w:szCs w:val="26"/>
        </w:rPr>
        <w:t>stopped short of suppressing Mr. Johnson</w:t>
      </w:r>
      <w:r w:rsidR="00E44AE7">
        <w:rPr>
          <w:rFonts w:ascii="Garamond" w:hAnsi="Garamond"/>
          <w:sz w:val="26"/>
          <w:szCs w:val="26"/>
        </w:rPr>
        <w:t>’</w:t>
      </w:r>
      <w:r w:rsidR="006A4C50" w:rsidRPr="00FC680A">
        <w:rPr>
          <w:rFonts w:ascii="Garamond" w:hAnsi="Garamond"/>
          <w:sz w:val="26"/>
          <w:szCs w:val="26"/>
        </w:rPr>
        <w:t>s statements</w:t>
      </w:r>
      <w:r w:rsidR="00255CD4">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Johnson</w:t>
      </w:r>
      <w:r w:rsidR="006C3F5D">
        <w:rPr>
          <w:rFonts w:ascii="Garamond" w:hAnsi="Garamond"/>
          <w:sz w:val="26"/>
          <w:szCs w:val="26"/>
        </w:rPr>
        <w:t xml:space="preserve">, </w:t>
      </w:r>
      <w:r w:rsidR="006C3F5D" w:rsidRPr="006C3F5D">
        <w:rPr>
          <w:rFonts w:ascii="Garamond" w:hAnsi="Garamond"/>
          <w:i/>
          <w:iCs/>
          <w:sz w:val="26"/>
          <w:szCs w:val="26"/>
        </w:rPr>
        <w:t>supra</w:t>
      </w:r>
      <w:r w:rsidR="006C3F5D">
        <w:rPr>
          <w:rFonts w:ascii="Garamond" w:hAnsi="Garamond"/>
          <w:sz w:val="26"/>
          <w:szCs w:val="26"/>
        </w:rPr>
        <w:t xml:space="preserve">, </w:t>
      </w:r>
      <w:r w:rsidR="006C3F5D" w:rsidRPr="00FC680A">
        <w:rPr>
          <w:rFonts w:ascii="Garamond" w:hAnsi="Garamond"/>
          <w:sz w:val="26"/>
          <w:szCs w:val="26"/>
        </w:rPr>
        <w:t xml:space="preserve">12 Cal.5th </w:t>
      </w:r>
      <w:r w:rsidR="006C3F5D">
        <w:rPr>
          <w:rFonts w:ascii="Garamond" w:hAnsi="Garamond"/>
          <w:sz w:val="26"/>
          <w:szCs w:val="26"/>
        </w:rPr>
        <w:t xml:space="preserve">at p. 590.) </w:t>
      </w:r>
      <w:r w:rsidR="00255CD4">
        <w:rPr>
          <w:rFonts w:ascii="Garamond" w:hAnsi="Garamond"/>
          <w:sz w:val="26"/>
          <w:szCs w:val="26"/>
        </w:rPr>
        <w:t>A</w:t>
      </w:r>
      <w:r w:rsidR="006A4C50" w:rsidRPr="00FC680A">
        <w:rPr>
          <w:rFonts w:ascii="Garamond" w:hAnsi="Garamond"/>
          <w:sz w:val="26"/>
          <w:szCs w:val="26"/>
        </w:rPr>
        <w:t xml:space="preserve">ccording to the </w:t>
      </w:r>
      <w:r w:rsidR="00255CD4">
        <w:rPr>
          <w:rFonts w:ascii="Garamond" w:hAnsi="Garamond"/>
          <w:sz w:val="26"/>
          <w:szCs w:val="26"/>
        </w:rPr>
        <w:t>majority</w:t>
      </w:r>
      <w:r w:rsidR="006A4C50" w:rsidRPr="00FC680A">
        <w:rPr>
          <w:rFonts w:ascii="Garamond" w:hAnsi="Garamond"/>
          <w:sz w:val="26"/>
          <w:szCs w:val="26"/>
        </w:rPr>
        <w:t xml:space="preserve">, Mr. Johnson re-initiated </w:t>
      </w:r>
      <w:r w:rsidR="00255CD4">
        <w:rPr>
          <w:rFonts w:ascii="Garamond" w:hAnsi="Garamond"/>
          <w:sz w:val="26"/>
          <w:szCs w:val="26"/>
        </w:rPr>
        <w:t xml:space="preserve">the </w:t>
      </w:r>
      <w:r w:rsidR="006A4C50" w:rsidRPr="00FC680A">
        <w:rPr>
          <w:rFonts w:ascii="Garamond" w:hAnsi="Garamond"/>
          <w:sz w:val="26"/>
          <w:szCs w:val="26"/>
        </w:rPr>
        <w:t>conversation with the police</w:t>
      </w:r>
      <w:r w:rsidR="00255CD4">
        <w:rPr>
          <w:rFonts w:ascii="Garamond" w:hAnsi="Garamond"/>
          <w:sz w:val="26"/>
          <w:szCs w:val="26"/>
        </w:rPr>
        <w:t>, so i</w:t>
      </w:r>
      <w:r w:rsidR="006A4C50" w:rsidRPr="00FC680A">
        <w:rPr>
          <w:rFonts w:ascii="Garamond" w:hAnsi="Garamond"/>
          <w:sz w:val="26"/>
          <w:szCs w:val="26"/>
        </w:rPr>
        <w:t xml:space="preserve">t was his own free will—and not the </w:t>
      </w:r>
      <w:r w:rsidR="00E44AE7">
        <w:rPr>
          <w:rFonts w:ascii="Garamond" w:hAnsi="Garamond"/>
          <w:sz w:val="26"/>
          <w:szCs w:val="26"/>
        </w:rPr>
        <w:t>“</w:t>
      </w:r>
      <w:r w:rsidR="006A4C50" w:rsidRPr="00FC680A">
        <w:rPr>
          <w:rFonts w:ascii="Garamond" w:hAnsi="Garamond"/>
          <w:sz w:val="26"/>
          <w:szCs w:val="26"/>
        </w:rPr>
        <w:t>concerning</w:t>
      </w:r>
      <w:r w:rsidR="00E44AE7">
        <w:rPr>
          <w:rFonts w:ascii="Garamond" w:hAnsi="Garamond"/>
          <w:sz w:val="26"/>
          <w:szCs w:val="26"/>
        </w:rPr>
        <w:t>”</w:t>
      </w:r>
      <w:r w:rsidR="006A4C50" w:rsidRPr="00FC680A">
        <w:rPr>
          <w:rFonts w:ascii="Garamond" w:hAnsi="Garamond"/>
          <w:sz w:val="26"/>
          <w:szCs w:val="26"/>
        </w:rPr>
        <w:t xml:space="preserve"> tactics of law enforcement—that led him to confess. </w:t>
      </w:r>
      <w:r w:rsidR="006C3F5D">
        <w:rPr>
          <w:rFonts w:ascii="Garamond" w:hAnsi="Garamond"/>
          <w:sz w:val="26"/>
          <w:szCs w:val="26"/>
        </w:rPr>
        <w:t>(</w:t>
      </w:r>
      <w:r w:rsidR="006C3F5D" w:rsidRPr="006C3F5D">
        <w:rPr>
          <w:rFonts w:ascii="Garamond" w:hAnsi="Garamond"/>
          <w:i/>
          <w:iCs/>
          <w:sz w:val="26"/>
          <w:szCs w:val="26"/>
        </w:rPr>
        <w:t>Ibid</w:t>
      </w:r>
      <w:r w:rsidR="006C3F5D">
        <w:rPr>
          <w:rFonts w:ascii="Garamond" w:hAnsi="Garamond"/>
          <w:sz w:val="26"/>
          <w:szCs w:val="26"/>
        </w:rPr>
        <w:t xml:space="preserve">.) </w:t>
      </w:r>
      <w:r w:rsidR="006A4C50" w:rsidRPr="00FC680A">
        <w:rPr>
          <w:rFonts w:ascii="Garamond" w:hAnsi="Garamond"/>
          <w:sz w:val="26"/>
          <w:szCs w:val="26"/>
        </w:rPr>
        <w:t>Of course, the police were, at the time</w:t>
      </w:r>
      <w:r w:rsidR="00255CD4">
        <w:rPr>
          <w:rFonts w:ascii="Garamond" w:hAnsi="Garamond"/>
          <w:sz w:val="26"/>
          <w:szCs w:val="26"/>
        </w:rPr>
        <w:t xml:space="preserve"> of Mr. Johnson</w:t>
      </w:r>
      <w:r w:rsidR="00E44AE7">
        <w:rPr>
          <w:rFonts w:ascii="Garamond" w:hAnsi="Garamond"/>
          <w:sz w:val="26"/>
          <w:szCs w:val="26"/>
        </w:rPr>
        <w:t>’</w:t>
      </w:r>
      <w:r w:rsidR="00255CD4">
        <w:rPr>
          <w:rFonts w:ascii="Garamond" w:hAnsi="Garamond"/>
          <w:sz w:val="26"/>
          <w:szCs w:val="26"/>
        </w:rPr>
        <w:t>s supposed re-initiations</w:t>
      </w:r>
      <w:r w:rsidR="006A4C50" w:rsidRPr="00FC680A">
        <w:rPr>
          <w:rFonts w:ascii="Garamond" w:hAnsi="Garamond"/>
          <w:sz w:val="26"/>
          <w:szCs w:val="26"/>
        </w:rPr>
        <w:t xml:space="preserve">, violating </w:t>
      </w:r>
      <w:r w:rsidR="006A4C50" w:rsidRPr="00276B74">
        <w:rPr>
          <w:rFonts w:ascii="Garamond" w:hAnsi="Garamond"/>
          <w:i/>
          <w:iCs/>
          <w:sz w:val="26"/>
          <w:szCs w:val="26"/>
        </w:rPr>
        <w:t>Miranda</w:t>
      </w:r>
      <w:r w:rsidR="006A4C50" w:rsidRPr="00FC680A">
        <w:rPr>
          <w:rFonts w:ascii="Garamond" w:hAnsi="Garamond"/>
          <w:sz w:val="26"/>
          <w:szCs w:val="26"/>
        </w:rPr>
        <w:t xml:space="preserve"> left and right, as Justice Liu pointed out, and </w:t>
      </w:r>
      <w:r>
        <w:rPr>
          <w:rFonts w:ascii="Garamond" w:hAnsi="Garamond"/>
          <w:sz w:val="26"/>
          <w:szCs w:val="26"/>
        </w:rPr>
        <w:t xml:space="preserve">in his dissent, </w:t>
      </w:r>
      <w:r w:rsidR="006A4C50" w:rsidRPr="00FC680A">
        <w:rPr>
          <w:rFonts w:ascii="Garamond" w:hAnsi="Garamond"/>
          <w:sz w:val="26"/>
          <w:szCs w:val="26"/>
        </w:rPr>
        <w:t xml:space="preserve">he let the </w:t>
      </w:r>
      <w:r>
        <w:rPr>
          <w:rFonts w:ascii="Garamond" w:hAnsi="Garamond"/>
          <w:sz w:val="26"/>
          <w:szCs w:val="26"/>
        </w:rPr>
        <w:t>majority</w:t>
      </w:r>
      <w:r w:rsidR="006A4C50" w:rsidRPr="00FC680A">
        <w:rPr>
          <w:rFonts w:ascii="Garamond" w:hAnsi="Garamond"/>
          <w:sz w:val="26"/>
          <w:szCs w:val="26"/>
        </w:rPr>
        <w:t xml:space="preserve"> have it—again, with</w:t>
      </w:r>
      <w:r w:rsidR="00255CD4">
        <w:rPr>
          <w:rFonts w:ascii="Garamond" w:hAnsi="Garamond"/>
          <w:sz w:val="26"/>
          <w:szCs w:val="26"/>
        </w:rPr>
        <w:t xml:space="preserve"> empirical</w:t>
      </w:r>
      <w:r w:rsidR="006A4C50" w:rsidRPr="00FC680A">
        <w:rPr>
          <w:rFonts w:ascii="Garamond" w:hAnsi="Garamond"/>
          <w:sz w:val="26"/>
          <w:szCs w:val="26"/>
        </w:rPr>
        <w:t xml:space="preserve"> research</w:t>
      </w:r>
      <w:r>
        <w:rPr>
          <w:rFonts w:ascii="Garamond" w:hAnsi="Garamond"/>
          <w:sz w:val="26"/>
          <w:szCs w:val="26"/>
        </w:rPr>
        <w:t>.</w:t>
      </w:r>
      <w:r w:rsidR="006A4C50" w:rsidRPr="00FC680A">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Id</w:t>
      </w:r>
      <w:r w:rsidR="006C3F5D">
        <w:rPr>
          <w:rFonts w:ascii="Garamond" w:hAnsi="Garamond"/>
          <w:sz w:val="26"/>
          <w:szCs w:val="26"/>
        </w:rPr>
        <w:t>. at pp. 649-650.)</w:t>
      </w:r>
    </w:p>
    <w:p w14:paraId="1F4F325E" w14:textId="18FC895A" w:rsidR="006A4C50" w:rsidRPr="00FC680A" w:rsidRDefault="006A4C50" w:rsidP="00FB6EA5">
      <w:pPr>
        <w:rPr>
          <w:rFonts w:ascii="Garamond" w:hAnsi="Garamond"/>
          <w:sz w:val="26"/>
          <w:szCs w:val="26"/>
        </w:rPr>
      </w:pPr>
      <w:r w:rsidRPr="00FC680A">
        <w:rPr>
          <w:rFonts w:ascii="Garamond" w:hAnsi="Garamond"/>
          <w:sz w:val="26"/>
          <w:szCs w:val="26"/>
        </w:rPr>
        <w:t xml:space="preserve">Justice Liu </w:t>
      </w:r>
      <w:r w:rsidR="00730CDD" w:rsidRPr="00FC680A">
        <w:rPr>
          <w:rFonts w:ascii="Garamond" w:hAnsi="Garamond"/>
          <w:sz w:val="26"/>
          <w:szCs w:val="26"/>
        </w:rPr>
        <w:t>said the Court</w:t>
      </w:r>
      <w:r w:rsidR="00E44AE7">
        <w:rPr>
          <w:rFonts w:ascii="Garamond" w:hAnsi="Garamond"/>
          <w:sz w:val="26"/>
          <w:szCs w:val="26"/>
        </w:rPr>
        <w:t>’</w:t>
      </w:r>
      <w:r w:rsidR="00730CDD" w:rsidRPr="00FC680A">
        <w:rPr>
          <w:rFonts w:ascii="Garamond" w:hAnsi="Garamond"/>
          <w:sz w:val="26"/>
          <w:szCs w:val="26"/>
        </w:rPr>
        <w:t>s holding would encourage law enforcement to engage in subterfuge in the future</w:t>
      </w:r>
      <w:r w:rsidR="003A223B">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Johnson</w:t>
      </w:r>
      <w:r w:rsidR="006C3F5D">
        <w:rPr>
          <w:rFonts w:ascii="Garamond" w:hAnsi="Garamond"/>
          <w:sz w:val="26"/>
          <w:szCs w:val="26"/>
        </w:rPr>
        <w:t xml:space="preserve">, </w:t>
      </w:r>
      <w:r w:rsidR="006C3F5D" w:rsidRPr="006C3F5D">
        <w:rPr>
          <w:rFonts w:ascii="Garamond" w:hAnsi="Garamond"/>
          <w:i/>
          <w:iCs/>
          <w:sz w:val="26"/>
          <w:szCs w:val="26"/>
        </w:rPr>
        <w:t>supra</w:t>
      </w:r>
      <w:r w:rsidR="006C3F5D">
        <w:rPr>
          <w:rFonts w:ascii="Garamond" w:hAnsi="Garamond"/>
          <w:sz w:val="26"/>
          <w:szCs w:val="26"/>
        </w:rPr>
        <w:t xml:space="preserve">, </w:t>
      </w:r>
      <w:r w:rsidR="006C3F5D" w:rsidRPr="00FC680A">
        <w:rPr>
          <w:rFonts w:ascii="Garamond" w:hAnsi="Garamond"/>
          <w:sz w:val="26"/>
          <w:szCs w:val="26"/>
        </w:rPr>
        <w:t xml:space="preserve">12 Cal.5th </w:t>
      </w:r>
      <w:r w:rsidR="006C3F5D">
        <w:rPr>
          <w:rFonts w:ascii="Garamond" w:hAnsi="Garamond"/>
          <w:sz w:val="26"/>
          <w:szCs w:val="26"/>
        </w:rPr>
        <w:t xml:space="preserve">at p. 650.) </w:t>
      </w:r>
      <w:r w:rsidR="003A223B">
        <w:rPr>
          <w:rFonts w:ascii="Garamond" w:hAnsi="Garamond"/>
          <w:sz w:val="26"/>
          <w:szCs w:val="26"/>
        </w:rPr>
        <w:t xml:space="preserve">On this point, </w:t>
      </w:r>
      <w:r w:rsidR="00730CDD" w:rsidRPr="00FC680A">
        <w:rPr>
          <w:rFonts w:ascii="Garamond" w:hAnsi="Garamond"/>
          <w:sz w:val="26"/>
          <w:szCs w:val="26"/>
        </w:rPr>
        <w:t xml:space="preserve">he cited an article by Professor Charles Weisselberg of Berkeley </w:t>
      </w:r>
      <w:r w:rsidR="003A223B">
        <w:rPr>
          <w:rFonts w:ascii="Garamond" w:hAnsi="Garamond"/>
          <w:sz w:val="26"/>
          <w:szCs w:val="26"/>
        </w:rPr>
        <w:t>Law</w:t>
      </w:r>
      <w:r w:rsidR="00255CD4">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Ibid</w:t>
      </w:r>
      <w:r w:rsidR="006C3F5D">
        <w:rPr>
          <w:rFonts w:ascii="Garamond" w:hAnsi="Garamond"/>
          <w:sz w:val="26"/>
          <w:szCs w:val="26"/>
        </w:rPr>
        <w:t xml:space="preserve">., citing </w:t>
      </w:r>
      <w:r w:rsidR="006C3F5D" w:rsidRPr="006C3F5D">
        <w:rPr>
          <w:rFonts w:ascii="Garamond" w:hAnsi="Garamond"/>
          <w:sz w:val="26"/>
          <w:szCs w:val="26"/>
        </w:rPr>
        <w:t xml:space="preserve">Weisselberg, </w:t>
      </w:r>
      <w:r w:rsidR="006C3F5D" w:rsidRPr="006C3F5D">
        <w:rPr>
          <w:rFonts w:ascii="Garamond" w:hAnsi="Garamond"/>
          <w:i/>
          <w:iCs/>
          <w:sz w:val="26"/>
          <w:szCs w:val="26"/>
        </w:rPr>
        <w:t>Mourning Miranda</w:t>
      </w:r>
      <w:r w:rsidR="006C3F5D" w:rsidRPr="006C3F5D">
        <w:rPr>
          <w:rFonts w:ascii="Garamond" w:hAnsi="Garamond"/>
          <w:sz w:val="26"/>
          <w:szCs w:val="26"/>
        </w:rPr>
        <w:t xml:space="preserve"> (2008) 96 Cal. L.Rev. 1519, 1522</w:t>
      </w:r>
      <w:r w:rsidR="006C3F5D">
        <w:rPr>
          <w:rFonts w:ascii="Garamond" w:hAnsi="Garamond"/>
          <w:sz w:val="26"/>
          <w:szCs w:val="26"/>
        </w:rPr>
        <w:t xml:space="preserve">.) </w:t>
      </w:r>
      <w:r w:rsidR="00255CD4">
        <w:rPr>
          <w:rFonts w:ascii="Garamond" w:hAnsi="Garamond"/>
          <w:sz w:val="26"/>
          <w:szCs w:val="26"/>
        </w:rPr>
        <w:t xml:space="preserve">Professor Weisselberg had reviewed police training materials not available to the public, and </w:t>
      </w:r>
      <w:r w:rsidR="003A223B">
        <w:rPr>
          <w:rFonts w:ascii="Garamond" w:hAnsi="Garamond"/>
          <w:sz w:val="26"/>
          <w:szCs w:val="26"/>
        </w:rPr>
        <w:t xml:space="preserve">using those materials, </w:t>
      </w:r>
      <w:r w:rsidR="00255CD4">
        <w:rPr>
          <w:rFonts w:ascii="Garamond" w:hAnsi="Garamond"/>
          <w:sz w:val="26"/>
          <w:szCs w:val="26"/>
        </w:rPr>
        <w:t xml:space="preserve">he showed </w:t>
      </w:r>
      <w:r w:rsidR="00730CDD" w:rsidRPr="00FC680A">
        <w:rPr>
          <w:rFonts w:ascii="Garamond" w:hAnsi="Garamond"/>
          <w:sz w:val="26"/>
          <w:szCs w:val="26"/>
        </w:rPr>
        <w:t>that</w:t>
      </w:r>
      <w:r w:rsidR="00255CD4">
        <w:rPr>
          <w:rFonts w:ascii="Garamond" w:hAnsi="Garamond"/>
          <w:sz w:val="26"/>
          <w:szCs w:val="26"/>
        </w:rPr>
        <w:t xml:space="preserve"> </w:t>
      </w:r>
      <w:r w:rsidR="00730CDD" w:rsidRPr="00FC680A">
        <w:rPr>
          <w:rFonts w:ascii="Garamond" w:hAnsi="Garamond"/>
          <w:sz w:val="26"/>
          <w:szCs w:val="26"/>
        </w:rPr>
        <w:t xml:space="preserve">law enforcement is </w:t>
      </w:r>
      <w:proofErr w:type="gramStart"/>
      <w:r w:rsidR="003A223B">
        <w:rPr>
          <w:rFonts w:ascii="Garamond" w:hAnsi="Garamond"/>
          <w:sz w:val="26"/>
          <w:szCs w:val="26"/>
        </w:rPr>
        <w:t xml:space="preserve">actually </w:t>
      </w:r>
      <w:r w:rsidR="00730CDD" w:rsidRPr="00FC680A">
        <w:rPr>
          <w:rFonts w:ascii="Garamond" w:hAnsi="Garamond"/>
          <w:sz w:val="26"/>
          <w:szCs w:val="26"/>
        </w:rPr>
        <w:t>keenly</w:t>
      </w:r>
      <w:proofErr w:type="gramEnd"/>
      <w:r w:rsidR="00730CDD" w:rsidRPr="00FC680A">
        <w:rPr>
          <w:rFonts w:ascii="Garamond" w:hAnsi="Garamond"/>
          <w:sz w:val="26"/>
          <w:szCs w:val="26"/>
        </w:rPr>
        <w:t xml:space="preserve"> aware of court opinions on </w:t>
      </w:r>
      <w:r w:rsidR="00730CDD" w:rsidRPr="006C3F5D">
        <w:rPr>
          <w:rFonts w:ascii="Garamond" w:hAnsi="Garamond"/>
          <w:i/>
          <w:iCs/>
          <w:sz w:val="26"/>
          <w:szCs w:val="26"/>
        </w:rPr>
        <w:t>Miranda</w:t>
      </w:r>
      <w:r w:rsidR="00730CDD" w:rsidRPr="00FC680A">
        <w:rPr>
          <w:rFonts w:ascii="Garamond" w:hAnsi="Garamond"/>
          <w:sz w:val="26"/>
          <w:szCs w:val="26"/>
        </w:rPr>
        <w:t xml:space="preserve">. </w:t>
      </w:r>
      <w:r w:rsidR="003A223B">
        <w:rPr>
          <w:rFonts w:ascii="Garamond" w:hAnsi="Garamond"/>
          <w:sz w:val="26"/>
          <w:szCs w:val="26"/>
        </w:rPr>
        <w:t>L</w:t>
      </w:r>
      <w:r w:rsidR="00730CDD" w:rsidRPr="00FC680A">
        <w:rPr>
          <w:rFonts w:ascii="Garamond" w:hAnsi="Garamond"/>
          <w:sz w:val="26"/>
          <w:szCs w:val="26"/>
        </w:rPr>
        <w:t xml:space="preserve">aw enforcement </w:t>
      </w:r>
      <w:r w:rsidR="00255CD4">
        <w:rPr>
          <w:rFonts w:ascii="Garamond" w:hAnsi="Garamond"/>
          <w:sz w:val="26"/>
          <w:szCs w:val="26"/>
        </w:rPr>
        <w:t>knows</w:t>
      </w:r>
      <w:r w:rsidR="00730CDD" w:rsidRPr="00FC680A">
        <w:rPr>
          <w:rFonts w:ascii="Garamond" w:hAnsi="Garamond"/>
          <w:sz w:val="26"/>
          <w:szCs w:val="26"/>
        </w:rPr>
        <w:t xml:space="preserve"> what </w:t>
      </w:r>
      <w:r w:rsidR="00255CD4">
        <w:rPr>
          <w:rFonts w:ascii="Garamond" w:hAnsi="Garamond"/>
          <w:sz w:val="26"/>
          <w:szCs w:val="26"/>
        </w:rPr>
        <w:t>courts will tolerate</w:t>
      </w:r>
      <w:r w:rsidR="00E44AE7">
        <w:rPr>
          <w:rFonts w:ascii="Garamond" w:hAnsi="Garamond"/>
          <w:sz w:val="26"/>
          <w:szCs w:val="26"/>
        </w:rPr>
        <w:t xml:space="preserve"> or, in other words, what they can get away with</w:t>
      </w:r>
      <w:r w:rsidR="00730CDD" w:rsidRPr="00FC680A">
        <w:rPr>
          <w:rFonts w:ascii="Garamond" w:hAnsi="Garamond"/>
          <w:sz w:val="26"/>
          <w:szCs w:val="26"/>
        </w:rPr>
        <w:t xml:space="preserve">. </w:t>
      </w:r>
      <w:r w:rsidR="006C3F5D">
        <w:rPr>
          <w:rFonts w:ascii="Garamond" w:hAnsi="Garamond"/>
          <w:sz w:val="26"/>
          <w:szCs w:val="26"/>
        </w:rPr>
        <w:t xml:space="preserve">(Weisselberg, </w:t>
      </w:r>
      <w:r w:rsidR="006C3F5D" w:rsidRPr="006C3F5D">
        <w:rPr>
          <w:rFonts w:ascii="Garamond" w:hAnsi="Garamond"/>
          <w:i/>
          <w:iCs/>
          <w:sz w:val="26"/>
          <w:szCs w:val="26"/>
        </w:rPr>
        <w:t>supra</w:t>
      </w:r>
      <w:r w:rsidR="006C3F5D">
        <w:rPr>
          <w:rFonts w:ascii="Garamond" w:hAnsi="Garamond"/>
          <w:sz w:val="26"/>
          <w:szCs w:val="26"/>
        </w:rPr>
        <w:t xml:space="preserve">, 96 Cal. L.Rev. at p. 1521-1522.) </w:t>
      </w:r>
      <w:r w:rsidR="00255CD4">
        <w:rPr>
          <w:rFonts w:ascii="Garamond" w:hAnsi="Garamond"/>
          <w:sz w:val="26"/>
          <w:szCs w:val="26"/>
        </w:rPr>
        <w:t xml:space="preserve">So, by not sanctioning true </w:t>
      </w:r>
      <w:r w:rsidR="00255CD4" w:rsidRPr="00276B74">
        <w:rPr>
          <w:rFonts w:ascii="Garamond" w:hAnsi="Garamond"/>
          <w:i/>
          <w:iCs/>
          <w:sz w:val="26"/>
          <w:szCs w:val="26"/>
        </w:rPr>
        <w:t>Miranda</w:t>
      </w:r>
      <w:r w:rsidR="00255CD4">
        <w:rPr>
          <w:rFonts w:ascii="Garamond" w:hAnsi="Garamond"/>
          <w:sz w:val="26"/>
          <w:szCs w:val="26"/>
        </w:rPr>
        <w:t xml:space="preserve"> violations</w:t>
      </w:r>
      <w:r w:rsidR="003A223B">
        <w:rPr>
          <w:rFonts w:ascii="Garamond" w:hAnsi="Garamond"/>
          <w:sz w:val="26"/>
          <w:szCs w:val="26"/>
        </w:rPr>
        <w:t xml:space="preserve"> when they are found</w:t>
      </w:r>
      <w:r w:rsidR="00255CD4">
        <w:rPr>
          <w:rFonts w:ascii="Garamond" w:hAnsi="Garamond"/>
          <w:sz w:val="26"/>
          <w:szCs w:val="26"/>
        </w:rPr>
        <w:t xml:space="preserve">, the courts </w:t>
      </w:r>
      <w:r w:rsidR="00E44AE7">
        <w:rPr>
          <w:rFonts w:ascii="Garamond" w:hAnsi="Garamond"/>
          <w:sz w:val="26"/>
          <w:szCs w:val="26"/>
        </w:rPr>
        <w:t>undermine</w:t>
      </w:r>
      <w:r w:rsidR="00255CD4">
        <w:rPr>
          <w:rFonts w:ascii="Garamond" w:hAnsi="Garamond"/>
          <w:sz w:val="26"/>
          <w:szCs w:val="26"/>
        </w:rPr>
        <w:t xml:space="preserve"> </w:t>
      </w:r>
      <w:r w:rsidR="00255CD4" w:rsidRPr="00276B74">
        <w:rPr>
          <w:rFonts w:ascii="Garamond" w:hAnsi="Garamond"/>
          <w:i/>
          <w:iCs/>
          <w:sz w:val="26"/>
          <w:szCs w:val="26"/>
        </w:rPr>
        <w:t>Miranda</w:t>
      </w:r>
      <w:r w:rsidR="00E44AE7">
        <w:rPr>
          <w:rFonts w:ascii="Garamond" w:hAnsi="Garamond"/>
          <w:sz w:val="26"/>
          <w:szCs w:val="26"/>
        </w:rPr>
        <w:t>’</w:t>
      </w:r>
      <w:r w:rsidR="00255CD4">
        <w:rPr>
          <w:rFonts w:ascii="Garamond" w:hAnsi="Garamond"/>
          <w:sz w:val="26"/>
          <w:szCs w:val="26"/>
        </w:rPr>
        <w:t xml:space="preserve">s protections. </w:t>
      </w:r>
      <w:r w:rsidR="006C3F5D">
        <w:rPr>
          <w:rFonts w:ascii="Garamond" w:hAnsi="Garamond"/>
          <w:sz w:val="26"/>
          <w:szCs w:val="26"/>
        </w:rPr>
        <w:t>(</w:t>
      </w:r>
      <w:r w:rsidR="006C3F5D" w:rsidRPr="006C3F5D">
        <w:rPr>
          <w:rFonts w:ascii="Garamond" w:hAnsi="Garamond"/>
          <w:i/>
          <w:iCs/>
          <w:sz w:val="26"/>
          <w:szCs w:val="26"/>
        </w:rPr>
        <w:t>Johnson</w:t>
      </w:r>
      <w:r w:rsidR="006C3F5D">
        <w:rPr>
          <w:rFonts w:ascii="Garamond" w:hAnsi="Garamond"/>
          <w:sz w:val="26"/>
          <w:szCs w:val="26"/>
        </w:rPr>
        <w:t xml:space="preserve">, </w:t>
      </w:r>
      <w:r w:rsidR="006C3F5D" w:rsidRPr="006C3F5D">
        <w:rPr>
          <w:rFonts w:ascii="Garamond" w:hAnsi="Garamond"/>
          <w:i/>
          <w:iCs/>
          <w:sz w:val="26"/>
          <w:szCs w:val="26"/>
        </w:rPr>
        <w:t>supra</w:t>
      </w:r>
      <w:r w:rsidR="006C3F5D">
        <w:rPr>
          <w:rFonts w:ascii="Garamond" w:hAnsi="Garamond"/>
          <w:sz w:val="26"/>
          <w:szCs w:val="26"/>
        </w:rPr>
        <w:t xml:space="preserve">, </w:t>
      </w:r>
      <w:r w:rsidR="006C3F5D" w:rsidRPr="00FC680A">
        <w:rPr>
          <w:rFonts w:ascii="Garamond" w:hAnsi="Garamond"/>
          <w:sz w:val="26"/>
          <w:szCs w:val="26"/>
        </w:rPr>
        <w:t xml:space="preserve">12 Cal.5th </w:t>
      </w:r>
      <w:r w:rsidR="006C3F5D">
        <w:rPr>
          <w:rFonts w:ascii="Garamond" w:hAnsi="Garamond"/>
          <w:sz w:val="26"/>
          <w:szCs w:val="26"/>
        </w:rPr>
        <w:t>at p. 650.)</w:t>
      </w:r>
      <w:r w:rsidR="00730CDD" w:rsidRPr="00FC680A">
        <w:rPr>
          <w:rFonts w:ascii="Garamond" w:hAnsi="Garamond"/>
          <w:sz w:val="26"/>
          <w:szCs w:val="26"/>
        </w:rPr>
        <w:t xml:space="preserve"> </w:t>
      </w:r>
    </w:p>
    <w:p w14:paraId="2E930F20" w14:textId="7C856BE8" w:rsidR="00730CDD" w:rsidRPr="00FC680A" w:rsidRDefault="00730CDD" w:rsidP="00FB6EA5">
      <w:pPr>
        <w:rPr>
          <w:rFonts w:ascii="Garamond" w:hAnsi="Garamond"/>
          <w:sz w:val="26"/>
          <w:szCs w:val="26"/>
        </w:rPr>
      </w:pPr>
      <w:r w:rsidRPr="00FC680A">
        <w:rPr>
          <w:rFonts w:ascii="Garamond" w:hAnsi="Garamond"/>
          <w:sz w:val="26"/>
          <w:szCs w:val="26"/>
        </w:rPr>
        <w:t>So, what</w:t>
      </w:r>
      <w:r w:rsidR="00E44AE7">
        <w:rPr>
          <w:rFonts w:ascii="Garamond" w:hAnsi="Garamond"/>
          <w:sz w:val="26"/>
          <w:szCs w:val="26"/>
        </w:rPr>
        <w:t>’</w:t>
      </w:r>
      <w:r w:rsidRPr="00FC680A">
        <w:rPr>
          <w:rFonts w:ascii="Garamond" w:hAnsi="Garamond"/>
          <w:sz w:val="26"/>
          <w:szCs w:val="26"/>
        </w:rPr>
        <w:t>s the upshot of all this? Should we all try to be like Justice Liu</w:t>
      </w:r>
      <w:r w:rsidR="00255CD4">
        <w:rPr>
          <w:rFonts w:ascii="Garamond" w:hAnsi="Garamond"/>
          <w:sz w:val="26"/>
          <w:szCs w:val="26"/>
        </w:rPr>
        <w:t xml:space="preserve"> and use social science to make our arguments</w:t>
      </w:r>
      <w:r w:rsidRPr="00FC680A">
        <w:rPr>
          <w:rFonts w:ascii="Garamond" w:hAnsi="Garamond"/>
          <w:sz w:val="26"/>
          <w:szCs w:val="26"/>
        </w:rPr>
        <w:t xml:space="preserve">? </w:t>
      </w:r>
    </w:p>
    <w:p w14:paraId="2E01EE00" w14:textId="2B2F4AEF" w:rsidR="00730CDD" w:rsidRPr="00FC680A" w:rsidRDefault="00255CD4" w:rsidP="00FB6EA5">
      <w:pPr>
        <w:rPr>
          <w:rFonts w:ascii="Garamond" w:hAnsi="Garamond"/>
          <w:sz w:val="26"/>
          <w:szCs w:val="26"/>
        </w:rPr>
      </w:pPr>
      <w:r>
        <w:rPr>
          <w:rFonts w:ascii="Garamond" w:hAnsi="Garamond"/>
          <w:sz w:val="26"/>
          <w:szCs w:val="26"/>
        </w:rPr>
        <w:t>Well, y</w:t>
      </w:r>
      <w:r w:rsidR="00730CDD" w:rsidRPr="00FC680A">
        <w:rPr>
          <w:rFonts w:ascii="Garamond" w:hAnsi="Garamond"/>
          <w:sz w:val="26"/>
          <w:szCs w:val="26"/>
        </w:rPr>
        <w:t xml:space="preserve">es. </w:t>
      </w:r>
      <w:r>
        <w:rPr>
          <w:rFonts w:ascii="Garamond" w:hAnsi="Garamond"/>
          <w:sz w:val="26"/>
          <w:szCs w:val="26"/>
        </w:rPr>
        <w:t>A</w:t>
      </w:r>
      <w:r w:rsidR="00730CDD" w:rsidRPr="00FC680A">
        <w:rPr>
          <w:rFonts w:ascii="Garamond" w:hAnsi="Garamond"/>
          <w:sz w:val="26"/>
          <w:szCs w:val="26"/>
        </w:rPr>
        <w:t>nd here</w:t>
      </w:r>
      <w:r w:rsidR="00E44AE7">
        <w:rPr>
          <w:rFonts w:ascii="Garamond" w:hAnsi="Garamond"/>
          <w:sz w:val="26"/>
          <w:szCs w:val="26"/>
        </w:rPr>
        <w:t>’</w:t>
      </w:r>
      <w:r w:rsidR="00730CDD" w:rsidRPr="00FC680A">
        <w:rPr>
          <w:rFonts w:ascii="Garamond" w:hAnsi="Garamond"/>
          <w:sz w:val="26"/>
          <w:szCs w:val="26"/>
        </w:rPr>
        <w:t xml:space="preserve">s why: Read those dissents. </w:t>
      </w:r>
      <w:r w:rsidR="00F83671">
        <w:rPr>
          <w:rFonts w:ascii="Garamond" w:hAnsi="Garamond"/>
          <w:sz w:val="26"/>
          <w:szCs w:val="26"/>
        </w:rPr>
        <w:t>When Justice Liu is writing—and when he is citing facts about the world that are germane to the issue</w:t>
      </w:r>
      <w:r w:rsidR="003A223B">
        <w:rPr>
          <w:rFonts w:ascii="Garamond" w:hAnsi="Garamond"/>
          <w:sz w:val="26"/>
          <w:szCs w:val="26"/>
        </w:rPr>
        <w:t xml:space="preserve"> at hand</w:t>
      </w:r>
      <w:r w:rsidR="00F83671">
        <w:rPr>
          <w:rFonts w:ascii="Garamond" w:hAnsi="Garamond"/>
          <w:sz w:val="26"/>
          <w:szCs w:val="26"/>
        </w:rPr>
        <w:t xml:space="preserve">—his arguments are compelling. They are persuasive, and they leave the reader (or at least this reader) convinced of the justness of his position. </w:t>
      </w:r>
      <w:r w:rsidR="003A223B">
        <w:rPr>
          <w:rFonts w:ascii="Garamond" w:hAnsi="Garamond"/>
          <w:sz w:val="26"/>
          <w:szCs w:val="26"/>
        </w:rPr>
        <w:t xml:space="preserve">Justice Liu does not deal only with abstract legal principles—he grounds his arguments in </w:t>
      </w:r>
      <w:r w:rsidR="006C3F5D">
        <w:rPr>
          <w:rFonts w:ascii="Garamond" w:hAnsi="Garamond"/>
          <w:sz w:val="26"/>
          <w:szCs w:val="26"/>
        </w:rPr>
        <w:t xml:space="preserve">the way the world </w:t>
      </w:r>
      <w:proofErr w:type="gramStart"/>
      <w:r w:rsidR="006C3F5D">
        <w:rPr>
          <w:rFonts w:ascii="Garamond" w:hAnsi="Garamond"/>
          <w:sz w:val="26"/>
          <w:szCs w:val="26"/>
        </w:rPr>
        <w:t>actually operates</w:t>
      </w:r>
      <w:proofErr w:type="gramEnd"/>
      <w:r w:rsidR="00A7672C">
        <w:rPr>
          <w:rFonts w:ascii="Garamond" w:hAnsi="Garamond"/>
          <w:sz w:val="26"/>
          <w:szCs w:val="26"/>
        </w:rPr>
        <w:t>. We should all aspire to do the same.</w:t>
      </w:r>
      <w:r w:rsidR="00F83671">
        <w:rPr>
          <w:rFonts w:ascii="Garamond" w:hAnsi="Garamond"/>
          <w:sz w:val="26"/>
          <w:szCs w:val="26"/>
        </w:rPr>
        <w:t xml:space="preserve"> </w:t>
      </w:r>
    </w:p>
    <w:p w14:paraId="3CEBAFCC" w14:textId="0F4810F6" w:rsidR="007342BB" w:rsidRPr="00FC680A" w:rsidRDefault="007342BB" w:rsidP="00FB6EA5">
      <w:pPr>
        <w:rPr>
          <w:rFonts w:ascii="Garamond" w:hAnsi="Garamond"/>
          <w:sz w:val="26"/>
          <w:szCs w:val="26"/>
        </w:rPr>
      </w:pPr>
      <w:r w:rsidRPr="00FC680A">
        <w:rPr>
          <w:rFonts w:ascii="Garamond" w:hAnsi="Garamond"/>
          <w:sz w:val="26"/>
          <w:szCs w:val="26"/>
        </w:rPr>
        <w:t>But there</w:t>
      </w:r>
      <w:r w:rsidR="00E44AE7">
        <w:rPr>
          <w:rFonts w:ascii="Garamond" w:hAnsi="Garamond"/>
          <w:sz w:val="26"/>
          <w:szCs w:val="26"/>
        </w:rPr>
        <w:t>’</w:t>
      </w:r>
      <w:r w:rsidRPr="00FC680A">
        <w:rPr>
          <w:rFonts w:ascii="Garamond" w:hAnsi="Garamond"/>
          <w:sz w:val="26"/>
          <w:szCs w:val="26"/>
        </w:rPr>
        <w:t>s another reason</w:t>
      </w:r>
      <w:r w:rsidR="00F83671">
        <w:rPr>
          <w:rFonts w:ascii="Garamond" w:hAnsi="Garamond"/>
          <w:sz w:val="26"/>
          <w:szCs w:val="26"/>
        </w:rPr>
        <w:t xml:space="preserve"> we should </w:t>
      </w:r>
      <w:r w:rsidR="00A7672C">
        <w:rPr>
          <w:rFonts w:ascii="Garamond" w:hAnsi="Garamond"/>
          <w:sz w:val="26"/>
          <w:szCs w:val="26"/>
        </w:rPr>
        <w:t>use</w:t>
      </w:r>
      <w:r w:rsidR="00F83671">
        <w:rPr>
          <w:rFonts w:ascii="Garamond" w:hAnsi="Garamond"/>
          <w:sz w:val="26"/>
          <w:szCs w:val="26"/>
        </w:rPr>
        <w:t xml:space="preserve"> empirical research in our briefs</w:t>
      </w:r>
      <w:r w:rsidRPr="00FC680A">
        <w:rPr>
          <w:rFonts w:ascii="Garamond" w:hAnsi="Garamond"/>
          <w:sz w:val="26"/>
          <w:szCs w:val="26"/>
        </w:rPr>
        <w:t>, too. And that</w:t>
      </w:r>
      <w:r w:rsidR="00E44AE7">
        <w:rPr>
          <w:rFonts w:ascii="Garamond" w:hAnsi="Garamond"/>
          <w:sz w:val="26"/>
          <w:szCs w:val="26"/>
        </w:rPr>
        <w:t>’</w:t>
      </w:r>
      <w:r w:rsidRPr="00FC680A">
        <w:rPr>
          <w:rFonts w:ascii="Garamond" w:hAnsi="Garamond"/>
          <w:sz w:val="26"/>
          <w:szCs w:val="26"/>
        </w:rPr>
        <w:t xml:space="preserve">s </w:t>
      </w:r>
      <w:r w:rsidR="00A7672C">
        <w:rPr>
          <w:rFonts w:ascii="Garamond" w:hAnsi="Garamond"/>
          <w:sz w:val="26"/>
          <w:szCs w:val="26"/>
        </w:rPr>
        <w:t>because the</w:t>
      </w:r>
      <w:r w:rsidRPr="00FC680A">
        <w:rPr>
          <w:rFonts w:ascii="Garamond" w:hAnsi="Garamond"/>
          <w:sz w:val="26"/>
          <w:szCs w:val="26"/>
        </w:rPr>
        <w:t xml:space="preserve"> courts </w:t>
      </w:r>
      <w:r w:rsidR="00740E4E" w:rsidRPr="00FC680A">
        <w:rPr>
          <w:rFonts w:ascii="Garamond" w:hAnsi="Garamond"/>
          <w:sz w:val="26"/>
          <w:szCs w:val="26"/>
        </w:rPr>
        <w:t xml:space="preserve">are </w:t>
      </w:r>
      <w:r w:rsidR="00F83671">
        <w:rPr>
          <w:rFonts w:ascii="Garamond" w:hAnsi="Garamond"/>
          <w:sz w:val="26"/>
          <w:szCs w:val="26"/>
        </w:rPr>
        <w:t xml:space="preserve">in fact </w:t>
      </w:r>
      <w:r w:rsidR="00740E4E" w:rsidRPr="00FC680A">
        <w:rPr>
          <w:rFonts w:ascii="Garamond" w:hAnsi="Garamond"/>
          <w:sz w:val="26"/>
          <w:szCs w:val="26"/>
        </w:rPr>
        <w:t>using</w:t>
      </w:r>
      <w:r w:rsidRPr="00FC680A">
        <w:rPr>
          <w:rFonts w:ascii="Garamond" w:hAnsi="Garamond"/>
          <w:sz w:val="26"/>
          <w:szCs w:val="26"/>
        </w:rPr>
        <w:t xml:space="preserve"> </w:t>
      </w:r>
      <w:r w:rsidR="00F83671">
        <w:rPr>
          <w:rFonts w:ascii="Garamond" w:hAnsi="Garamond"/>
          <w:sz w:val="26"/>
          <w:szCs w:val="26"/>
        </w:rPr>
        <w:t>empirical</w:t>
      </w:r>
      <w:r w:rsidR="00740E4E" w:rsidRPr="00FC680A">
        <w:rPr>
          <w:rFonts w:ascii="Garamond" w:hAnsi="Garamond"/>
          <w:sz w:val="26"/>
          <w:szCs w:val="26"/>
        </w:rPr>
        <w:t xml:space="preserve"> research</w:t>
      </w:r>
      <w:r w:rsidR="00F83671">
        <w:rPr>
          <w:rFonts w:ascii="Garamond" w:hAnsi="Garamond"/>
          <w:sz w:val="26"/>
          <w:szCs w:val="26"/>
        </w:rPr>
        <w:t xml:space="preserve"> </w:t>
      </w:r>
      <w:r w:rsidR="00A7672C">
        <w:rPr>
          <w:rFonts w:ascii="Garamond" w:hAnsi="Garamond"/>
          <w:sz w:val="26"/>
          <w:szCs w:val="26"/>
        </w:rPr>
        <w:t xml:space="preserve">already, </w:t>
      </w:r>
      <w:r w:rsidR="00740E4E" w:rsidRPr="00FC680A">
        <w:rPr>
          <w:rFonts w:ascii="Garamond" w:hAnsi="Garamond"/>
          <w:sz w:val="26"/>
          <w:szCs w:val="26"/>
        </w:rPr>
        <w:t>and</w:t>
      </w:r>
      <w:r w:rsidRPr="00FC680A">
        <w:rPr>
          <w:rFonts w:ascii="Garamond" w:hAnsi="Garamond"/>
          <w:sz w:val="26"/>
          <w:szCs w:val="26"/>
        </w:rPr>
        <w:t xml:space="preserve"> </w:t>
      </w:r>
      <w:r w:rsidR="00A7672C">
        <w:rPr>
          <w:rFonts w:ascii="Garamond" w:hAnsi="Garamond"/>
          <w:sz w:val="26"/>
          <w:szCs w:val="26"/>
        </w:rPr>
        <w:t>it</w:t>
      </w:r>
      <w:r w:rsidR="00E44AE7">
        <w:rPr>
          <w:rFonts w:ascii="Garamond" w:hAnsi="Garamond"/>
          <w:sz w:val="26"/>
          <w:szCs w:val="26"/>
        </w:rPr>
        <w:t>’</w:t>
      </w:r>
      <w:r w:rsidR="00A7672C">
        <w:rPr>
          <w:rFonts w:ascii="Garamond" w:hAnsi="Garamond"/>
          <w:sz w:val="26"/>
          <w:szCs w:val="26"/>
        </w:rPr>
        <w:t xml:space="preserve">s </w:t>
      </w:r>
      <w:r w:rsidRPr="00FC680A">
        <w:rPr>
          <w:rFonts w:ascii="Garamond" w:hAnsi="Garamond"/>
          <w:sz w:val="26"/>
          <w:szCs w:val="26"/>
        </w:rPr>
        <w:t xml:space="preserve">not </w:t>
      </w:r>
      <w:r w:rsidR="00F83671">
        <w:rPr>
          <w:rFonts w:ascii="Garamond" w:hAnsi="Garamond"/>
          <w:sz w:val="26"/>
          <w:szCs w:val="26"/>
        </w:rPr>
        <w:t>always</w:t>
      </w:r>
      <w:r w:rsidRPr="00FC680A">
        <w:rPr>
          <w:rFonts w:ascii="Garamond" w:hAnsi="Garamond"/>
          <w:sz w:val="26"/>
          <w:szCs w:val="26"/>
        </w:rPr>
        <w:t xml:space="preserve"> to help our clients. In </w:t>
      </w:r>
      <w:r w:rsidRPr="00FC680A">
        <w:rPr>
          <w:rFonts w:ascii="Garamond" w:hAnsi="Garamond"/>
          <w:i/>
          <w:iCs/>
          <w:sz w:val="26"/>
          <w:szCs w:val="26"/>
        </w:rPr>
        <w:t>People v. Salvador</w:t>
      </w:r>
      <w:r w:rsidRPr="00FC680A">
        <w:rPr>
          <w:rFonts w:ascii="Garamond" w:hAnsi="Garamond"/>
          <w:sz w:val="26"/>
          <w:szCs w:val="26"/>
        </w:rPr>
        <w:t xml:space="preserve"> (2022) 83 Cal.App.5th 57, for instance, our own Sixth District Court of Appeal approved a</w:t>
      </w:r>
      <w:r w:rsidR="00F83671">
        <w:rPr>
          <w:rFonts w:ascii="Garamond" w:hAnsi="Garamond"/>
          <w:sz w:val="26"/>
          <w:szCs w:val="26"/>
        </w:rPr>
        <w:t xml:space="preserve"> probation</w:t>
      </w:r>
      <w:r w:rsidRPr="00FC680A">
        <w:rPr>
          <w:rFonts w:ascii="Garamond" w:hAnsi="Garamond"/>
          <w:sz w:val="26"/>
          <w:szCs w:val="26"/>
        </w:rPr>
        <w:t xml:space="preserve"> condition that </w:t>
      </w:r>
      <w:r w:rsidR="00E44AE7">
        <w:rPr>
          <w:rFonts w:ascii="Garamond" w:hAnsi="Garamond"/>
          <w:sz w:val="26"/>
          <w:szCs w:val="26"/>
        </w:rPr>
        <w:t>required</w:t>
      </w:r>
      <w:r w:rsidRPr="00FC680A">
        <w:rPr>
          <w:rFonts w:ascii="Garamond" w:hAnsi="Garamond"/>
          <w:sz w:val="26"/>
          <w:szCs w:val="26"/>
        </w:rPr>
        <w:t xml:space="preserve"> </w:t>
      </w:r>
      <w:r w:rsidR="00A7672C">
        <w:rPr>
          <w:rFonts w:ascii="Garamond" w:hAnsi="Garamond"/>
          <w:sz w:val="26"/>
          <w:szCs w:val="26"/>
        </w:rPr>
        <w:t xml:space="preserve">Mr. Salvador </w:t>
      </w:r>
      <w:r w:rsidR="00E44AE7">
        <w:rPr>
          <w:rFonts w:ascii="Garamond" w:hAnsi="Garamond"/>
          <w:sz w:val="26"/>
          <w:szCs w:val="26"/>
        </w:rPr>
        <w:t xml:space="preserve">to make </w:t>
      </w:r>
      <w:proofErr w:type="gramStart"/>
      <w:r w:rsidR="00E44AE7">
        <w:rPr>
          <w:rFonts w:ascii="Garamond" w:hAnsi="Garamond"/>
          <w:sz w:val="26"/>
          <w:szCs w:val="26"/>
        </w:rPr>
        <w:t>all of</w:t>
      </w:r>
      <w:proofErr w:type="gramEnd"/>
      <w:r w:rsidR="00E44AE7">
        <w:rPr>
          <w:rFonts w:ascii="Garamond" w:hAnsi="Garamond"/>
          <w:sz w:val="26"/>
          <w:szCs w:val="26"/>
        </w:rPr>
        <w:t xml:space="preserve"> his electronic devices available for invasive probation searches</w:t>
      </w:r>
      <w:r w:rsidR="00F83671">
        <w:rPr>
          <w:rFonts w:ascii="Garamond" w:hAnsi="Garamond"/>
          <w:sz w:val="26"/>
          <w:szCs w:val="26"/>
        </w:rPr>
        <w:t xml:space="preserve">, </w:t>
      </w:r>
      <w:r w:rsidR="00A7672C">
        <w:rPr>
          <w:rFonts w:ascii="Garamond" w:hAnsi="Garamond"/>
          <w:sz w:val="26"/>
          <w:szCs w:val="26"/>
        </w:rPr>
        <w:t xml:space="preserve">even though his underlying charge had little </w:t>
      </w:r>
      <w:r w:rsidR="00E44AE7">
        <w:rPr>
          <w:rFonts w:ascii="Garamond" w:hAnsi="Garamond"/>
          <w:sz w:val="26"/>
          <w:szCs w:val="26"/>
        </w:rPr>
        <w:t xml:space="preserve">to no </w:t>
      </w:r>
      <w:r w:rsidR="00A7672C">
        <w:rPr>
          <w:rFonts w:ascii="Garamond" w:hAnsi="Garamond"/>
          <w:sz w:val="26"/>
          <w:szCs w:val="26"/>
        </w:rPr>
        <w:t xml:space="preserve">connection to </w:t>
      </w:r>
      <w:r w:rsidR="00E44AE7">
        <w:rPr>
          <w:rFonts w:ascii="Garamond" w:hAnsi="Garamond"/>
          <w:sz w:val="26"/>
          <w:szCs w:val="26"/>
        </w:rPr>
        <w:t>internet use</w:t>
      </w:r>
      <w:r w:rsidR="00A7672C">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Id</w:t>
      </w:r>
      <w:r w:rsidR="006C3F5D">
        <w:rPr>
          <w:rFonts w:ascii="Garamond" w:hAnsi="Garamond"/>
          <w:sz w:val="26"/>
          <w:szCs w:val="26"/>
        </w:rPr>
        <w:t xml:space="preserve">. at p. 64.) </w:t>
      </w:r>
      <w:r w:rsidR="00A7672C">
        <w:rPr>
          <w:rFonts w:ascii="Garamond" w:hAnsi="Garamond"/>
          <w:sz w:val="26"/>
          <w:szCs w:val="26"/>
        </w:rPr>
        <w:t>I</w:t>
      </w:r>
      <w:r w:rsidR="00740E4E" w:rsidRPr="00FC680A">
        <w:rPr>
          <w:rFonts w:ascii="Garamond" w:hAnsi="Garamond"/>
          <w:sz w:val="26"/>
          <w:szCs w:val="26"/>
        </w:rPr>
        <w:t xml:space="preserve">n so doing, </w:t>
      </w:r>
      <w:r w:rsidR="00A7672C">
        <w:rPr>
          <w:rFonts w:ascii="Garamond" w:hAnsi="Garamond"/>
          <w:sz w:val="26"/>
          <w:szCs w:val="26"/>
        </w:rPr>
        <w:t xml:space="preserve">however, </w:t>
      </w:r>
      <w:r w:rsidR="00740E4E" w:rsidRPr="00FC680A">
        <w:rPr>
          <w:rFonts w:ascii="Garamond" w:hAnsi="Garamond"/>
          <w:sz w:val="26"/>
          <w:szCs w:val="26"/>
        </w:rPr>
        <w:t xml:space="preserve">the Court relied on statistics from the federal Department of Justice to say that </w:t>
      </w:r>
      <w:r w:rsidR="00E44AE7">
        <w:rPr>
          <w:rFonts w:ascii="Garamond" w:hAnsi="Garamond"/>
          <w:sz w:val="26"/>
          <w:szCs w:val="26"/>
        </w:rPr>
        <w:t>“</w:t>
      </w:r>
      <w:r w:rsidR="00740E4E" w:rsidRPr="00FC680A">
        <w:rPr>
          <w:rFonts w:ascii="Garamond" w:hAnsi="Garamond"/>
          <w:sz w:val="26"/>
          <w:szCs w:val="26"/>
        </w:rPr>
        <w:t>predators online commonly use social media to contact and groom minors.</w:t>
      </w:r>
      <w:r w:rsidR="00E44AE7">
        <w:rPr>
          <w:rFonts w:ascii="Garamond" w:hAnsi="Garamond"/>
          <w:sz w:val="26"/>
          <w:szCs w:val="26"/>
        </w:rPr>
        <w:t>”</w:t>
      </w:r>
      <w:r w:rsidR="00740E4E" w:rsidRPr="00FC680A">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Ibid</w:t>
      </w:r>
      <w:r w:rsidR="006C3F5D">
        <w:rPr>
          <w:rFonts w:ascii="Garamond" w:hAnsi="Garamond"/>
          <w:sz w:val="26"/>
          <w:szCs w:val="26"/>
        </w:rPr>
        <w:t xml:space="preserve">.) </w:t>
      </w:r>
      <w:r w:rsidR="00F83671">
        <w:rPr>
          <w:rFonts w:ascii="Garamond" w:hAnsi="Garamond"/>
          <w:sz w:val="26"/>
          <w:szCs w:val="26"/>
        </w:rPr>
        <w:t>That fact appeared nowhere in the record, and</w:t>
      </w:r>
      <w:r w:rsidR="00740E4E" w:rsidRPr="00FC680A">
        <w:rPr>
          <w:rFonts w:ascii="Garamond" w:hAnsi="Garamond"/>
          <w:sz w:val="26"/>
          <w:szCs w:val="26"/>
        </w:rPr>
        <w:t xml:space="preserve"> Mr. Salvador did not </w:t>
      </w:r>
      <w:r w:rsidR="00F83671">
        <w:rPr>
          <w:rFonts w:ascii="Garamond" w:hAnsi="Garamond"/>
          <w:sz w:val="26"/>
          <w:szCs w:val="26"/>
        </w:rPr>
        <w:t>in fact use</w:t>
      </w:r>
      <w:r w:rsidR="00740E4E" w:rsidRPr="00FC680A">
        <w:rPr>
          <w:rFonts w:ascii="Garamond" w:hAnsi="Garamond"/>
          <w:sz w:val="26"/>
          <w:szCs w:val="26"/>
        </w:rPr>
        <w:t xml:space="preserve"> social media to </w:t>
      </w:r>
      <w:r w:rsidR="00E44AE7">
        <w:rPr>
          <w:rFonts w:ascii="Garamond" w:hAnsi="Garamond"/>
          <w:sz w:val="26"/>
          <w:szCs w:val="26"/>
        </w:rPr>
        <w:t>“</w:t>
      </w:r>
      <w:r w:rsidR="00740E4E" w:rsidRPr="00FC680A">
        <w:rPr>
          <w:rFonts w:ascii="Garamond" w:hAnsi="Garamond"/>
          <w:sz w:val="26"/>
          <w:szCs w:val="26"/>
        </w:rPr>
        <w:t xml:space="preserve">contact and </w:t>
      </w:r>
      <w:r w:rsidR="00740E4E" w:rsidRPr="00FC680A">
        <w:rPr>
          <w:rFonts w:ascii="Garamond" w:hAnsi="Garamond"/>
          <w:sz w:val="26"/>
          <w:szCs w:val="26"/>
        </w:rPr>
        <w:lastRenderedPageBreak/>
        <w:t>groom minors</w:t>
      </w:r>
      <w:r w:rsidR="00F83671">
        <w:rPr>
          <w:rFonts w:ascii="Garamond" w:hAnsi="Garamond"/>
          <w:sz w:val="26"/>
          <w:szCs w:val="26"/>
        </w:rPr>
        <w:t>.</w:t>
      </w:r>
      <w:r w:rsidR="00E44AE7">
        <w:rPr>
          <w:rFonts w:ascii="Garamond" w:hAnsi="Garamond"/>
          <w:sz w:val="26"/>
          <w:szCs w:val="26"/>
        </w:rPr>
        <w:t>”</w:t>
      </w:r>
      <w:r w:rsidR="00740E4E" w:rsidRPr="00FC680A">
        <w:rPr>
          <w:rFonts w:ascii="Garamond" w:hAnsi="Garamond"/>
          <w:sz w:val="26"/>
          <w:szCs w:val="26"/>
        </w:rPr>
        <w:t xml:space="preserve"> </w:t>
      </w:r>
      <w:r w:rsidR="006C3F5D">
        <w:rPr>
          <w:rFonts w:ascii="Garamond" w:hAnsi="Garamond"/>
          <w:sz w:val="26"/>
          <w:szCs w:val="26"/>
        </w:rPr>
        <w:t>(</w:t>
      </w:r>
      <w:r w:rsidR="006C3F5D" w:rsidRPr="006C3F5D">
        <w:rPr>
          <w:rFonts w:ascii="Garamond" w:hAnsi="Garamond"/>
          <w:i/>
          <w:iCs/>
          <w:sz w:val="26"/>
          <w:szCs w:val="26"/>
        </w:rPr>
        <w:t>Id</w:t>
      </w:r>
      <w:r w:rsidR="006C3F5D">
        <w:rPr>
          <w:rFonts w:ascii="Garamond" w:hAnsi="Garamond"/>
          <w:sz w:val="26"/>
          <w:szCs w:val="26"/>
        </w:rPr>
        <w:t xml:space="preserve">. at p. 63.) </w:t>
      </w:r>
      <w:r w:rsidR="00276B74">
        <w:rPr>
          <w:rFonts w:ascii="Garamond" w:hAnsi="Garamond"/>
          <w:sz w:val="26"/>
          <w:szCs w:val="26"/>
        </w:rPr>
        <w:t>And i</w:t>
      </w:r>
      <w:r w:rsidR="00F83671">
        <w:rPr>
          <w:rFonts w:ascii="Garamond" w:hAnsi="Garamond"/>
          <w:sz w:val="26"/>
          <w:szCs w:val="26"/>
        </w:rPr>
        <w:t>ndeed</w:t>
      </w:r>
      <w:r w:rsidR="00740E4E" w:rsidRPr="00FC680A">
        <w:rPr>
          <w:rFonts w:ascii="Garamond" w:hAnsi="Garamond"/>
          <w:sz w:val="26"/>
          <w:szCs w:val="26"/>
        </w:rPr>
        <w:t xml:space="preserve">, </w:t>
      </w:r>
      <w:r w:rsidR="00E44AE7">
        <w:rPr>
          <w:rFonts w:ascii="Garamond" w:hAnsi="Garamond"/>
          <w:sz w:val="26"/>
          <w:szCs w:val="26"/>
        </w:rPr>
        <w:t>“</w:t>
      </w:r>
      <w:r w:rsidR="00740E4E" w:rsidRPr="00FC680A">
        <w:rPr>
          <w:rFonts w:ascii="Garamond" w:hAnsi="Garamond"/>
          <w:sz w:val="26"/>
          <w:szCs w:val="26"/>
        </w:rPr>
        <w:t>the trial court did not make any findings as to [Mr. Salvador</w:t>
      </w:r>
      <w:r w:rsidR="00E44AE7">
        <w:rPr>
          <w:rFonts w:ascii="Garamond" w:hAnsi="Garamond"/>
          <w:sz w:val="26"/>
          <w:szCs w:val="26"/>
        </w:rPr>
        <w:t>’</w:t>
      </w:r>
      <w:r w:rsidR="00740E4E" w:rsidRPr="00FC680A">
        <w:rPr>
          <w:rFonts w:ascii="Garamond" w:hAnsi="Garamond"/>
          <w:sz w:val="26"/>
          <w:szCs w:val="26"/>
        </w:rPr>
        <w:t>s] future criminality.</w:t>
      </w:r>
      <w:r w:rsidR="00E44AE7">
        <w:rPr>
          <w:rFonts w:ascii="Garamond" w:hAnsi="Garamond"/>
          <w:sz w:val="26"/>
          <w:szCs w:val="26"/>
        </w:rPr>
        <w:t>”</w:t>
      </w:r>
      <w:r w:rsidR="00740E4E" w:rsidRPr="00FC680A">
        <w:rPr>
          <w:rFonts w:ascii="Garamond" w:hAnsi="Garamond"/>
          <w:sz w:val="26"/>
          <w:szCs w:val="26"/>
        </w:rPr>
        <w:t xml:space="preserve"> (</w:t>
      </w:r>
      <w:r w:rsidR="00740E4E" w:rsidRPr="006C3F5D">
        <w:rPr>
          <w:rFonts w:ascii="Garamond" w:hAnsi="Garamond"/>
          <w:i/>
          <w:iCs/>
          <w:sz w:val="26"/>
          <w:szCs w:val="26"/>
        </w:rPr>
        <w:t>Id</w:t>
      </w:r>
      <w:r w:rsidR="00740E4E" w:rsidRPr="00FC680A">
        <w:rPr>
          <w:rFonts w:ascii="Garamond" w:hAnsi="Garamond"/>
          <w:sz w:val="26"/>
          <w:szCs w:val="26"/>
        </w:rPr>
        <w:t xml:space="preserve">. at p. 64.) But the court </w:t>
      </w:r>
      <w:r w:rsidR="00F83671">
        <w:rPr>
          <w:rFonts w:ascii="Garamond" w:hAnsi="Garamond"/>
          <w:sz w:val="26"/>
          <w:szCs w:val="26"/>
        </w:rPr>
        <w:t xml:space="preserve">still </w:t>
      </w:r>
      <w:r w:rsidR="00740E4E" w:rsidRPr="00FC680A">
        <w:rPr>
          <w:rFonts w:ascii="Garamond" w:hAnsi="Garamond"/>
          <w:sz w:val="26"/>
          <w:szCs w:val="26"/>
        </w:rPr>
        <w:t xml:space="preserve">used the DOJ statistics to justify the probation term. </w:t>
      </w:r>
      <w:r w:rsidR="000F32F7">
        <w:rPr>
          <w:rFonts w:ascii="Garamond" w:hAnsi="Garamond"/>
          <w:sz w:val="26"/>
          <w:szCs w:val="26"/>
        </w:rPr>
        <w:t>(</w:t>
      </w:r>
      <w:r w:rsidR="000F32F7" w:rsidRPr="000F32F7">
        <w:rPr>
          <w:rFonts w:ascii="Garamond" w:hAnsi="Garamond"/>
          <w:i/>
          <w:iCs/>
          <w:sz w:val="26"/>
          <w:szCs w:val="26"/>
        </w:rPr>
        <w:t>Ibid</w:t>
      </w:r>
      <w:r w:rsidR="000F32F7">
        <w:rPr>
          <w:rFonts w:ascii="Garamond" w:hAnsi="Garamond"/>
          <w:sz w:val="26"/>
          <w:szCs w:val="26"/>
        </w:rPr>
        <w:t xml:space="preserve">.) </w:t>
      </w:r>
    </w:p>
    <w:p w14:paraId="4BCA3CCC" w14:textId="4E33431B" w:rsidR="00740E4E" w:rsidRPr="00FC680A" w:rsidRDefault="00E44AE7" w:rsidP="00FB6EA5">
      <w:pPr>
        <w:rPr>
          <w:rFonts w:ascii="Garamond" w:hAnsi="Garamond"/>
          <w:sz w:val="26"/>
          <w:szCs w:val="26"/>
        </w:rPr>
      </w:pPr>
      <w:r>
        <w:rPr>
          <w:rFonts w:ascii="Garamond" w:hAnsi="Garamond"/>
          <w:sz w:val="26"/>
          <w:szCs w:val="26"/>
        </w:rPr>
        <w:t>While I disagree with the Court’s reasoning</w:t>
      </w:r>
      <w:r w:rsidR="00F83671">
        <w:rPr>
          <w:rFonts w:ascii="Garamond" w:hAnsi="Garamond"/>
          <w:sz w:val="26"/>
          <w:szCs w:val="26"/>
        </w:rPr>
        <w:t xml:space="preserve">, </w:t>
      </w:r>
      <w:r w:rsidR="00740E4E" w:rsidRPr="00FC680A">
        <w:rPr>
          <w:rFonts w:ascii="Garamond" w:hAnsi="Garamond"/>
          <w:sz w:val="26"/>
          <w:szCs w:val="26"/>
        </w:rPr>
        <w:t>I</w:t>
      </w:r>
      <w:r>
        <w:rPr>
          <w:rFonts w:ascii="Garamond" w:hAnsi="Garamond"/>
          <w:sz w:val="26"/>
          <w:szCs w:val="26"/>
        </w:rPr>
        <w:t>’</w:t>
      </w:r>
      <w:r w:rsidR="00740E4E" w:rsidRPr="00FC680A">
        <w:rPr>
          <w:rFonts w:ascii="Garamond" w:hAnsi="Garamond"/>
          <w:sz w:val="26"/>
          <w:szCs w:val="26"/>
        </w:rPr>
        <w:t xml:space="preserve">m not citing </w:t>
      </w:r>
      <w:r w:rsidR="00A7672C">
        <w:rPr>
          <w:rFonts w:ascii="Garamond" w:hAnsi="Garamond"/>
          <w:sz w:val="26"/>
          <w:szCs w:val="26"/>
        </w:rPr>
        <w:t>this opinion</w:t>
      </w:r>
      <w:r w:rsidR="00F83671">
        <w:rPr>
          <w:rFonts w:ascii="Garamond" w:hAnsi="Garamond"/>
          <w:sz w:val="26"/>
          <w:szCs w:val="26"/>
        </w:rPr>
        <w:t xml:space="preserve"> </w:t>
      </w:r>
      <w:r w:rsidR="00740E4E" w:rsidRPr="00FC680A">
        <w:rPr>
          <w:rFonts w:ascii="Garamond" w:hAnsi="Garamond"/>
          <w:sz w:val="26"/>
          <w:szCs w:val="26"/>
        </w:rPr>
        <w:t xml:space="preserve">to </w:t>
      </w:r>
      <w:r>
        <w:rPr>
          <w:rFonts w:ascii="Garamond" w:hAnsi="Garamond"/>
          <w:sz w:val="26"/>
          <w:szCs w:val="26"/>
        </w:rPr>
        <w:t>criticize</w:t>
      </w:r>
      <w:r w:rsidR="00740E4E" w:rsidRPr="00FC680A">
        <w:rPr>
          <w:rFonts w:ascii="Garamond" w:hAnsi="Garamond"/>
          <w:sz w:val="26"/>
          <w:szCs w:val="26"/>
        </w:rPr>
        <w:t xml:space="preserve"> the Court</w:t>
      </w:r>
      <w:r>
        <w:rPr>
          <w:rFonts w:ascii="Garamond" w:hAnsi="Garamond"/>
          <w:sz w:val="26"/>
          <w:szCs w:val="26"/>
        </w:rPr>
        <w:t>’s</w:t>
      </w:r>
      <w:r w:rsidR="00A7672C">
        <w:rPr>
          <w:rFonts w:ascii="Garamond" w:hAnsi="Garamond"/>
          <w:sz w:val="26"/>
          <w:szCs w:val="26"/>
        </w:rPr>
        <w:t xml:space="preserve"> </w:t>
      </w:r>
      <w:r w:rsidR="00740E4E" w:rsidRPr="00FC680A">
        <w:rPr>
          <w:rFonts w:ascii="Garamond" w:hAnsi="Garamond"/>
          <w:sz w:val="26"/>
          <w:szCs w:val="26"/>
        </w:rPr>
        <w:t xml:space="preserve">use of statistical evidence. </w:t>
      </w:r>
      <w:r w:rsidR="00EA5458">
        <w:rPr>
          <w:rFonts w:ascii="Garamond" w:hAnsi="Garamond"/>
          <w:sz w:val="26"/>
          <w:szCs w:val="26"/>
        </w:rPr>
        <w:t xml:space="preserve">Quite the </w:t>
      </w:r>
      <w:proofErr w:type="gramStart"/>
      <w:r w:rsidR="00EA5458">
        <w:rPr>
          <w:rFonts w:ascii="Garamond" w:hAnsi="Garamond"/>
          <w:sz w:val="26"/>
          <w:szCs w:val="26"/>
        </w:rPr>
        <w:t>opposite, actually</w:t>
      </w:r>
      <w:proofErr w:type="gramEnd"/>
      <w:r w:rsidR="00EA5458">
        <w:rPr>
          <w:rFonts w:ascii="Garamond" w:hAnsi="Garamond"/>
          <w:sz w:val="26"/>
          <w:szCs w:val="26"/>
        </w:rPr>
        <w:t>. As t</w:t>
      </w:r>
      <w:r w:rsidR="00F83671">
        <w:rPr>
          <w:rFonts w:ascii="Garamond" w:hAnsi="Garamond"/>
          <w:sz w:val="26"/>
          <w:szCs w:val="26"/>
        </w:rPr>
        <w:t>he Court used</w:t>
      </w:r>
      <w:r w:rsidR="00740E4E" w:rsidRPr="00FC680A">
        <w:rPr>
          <w:rFonts w:ascii="Garamond" w:hAnsi="Garamond"/>
          <w:sz w:val="26"/>
          <w:szCs w:val="26"/>
        </w:rPr>
        <w:t xml:space="preserve"> statistical evidence to justify the probation term</w:t>
      </w:r>
      <w:r>
        <w:rPr>
          <w:rFonts w:ascii="Garamond" w:hAnsi="Garamond"/>
          <w:sz w:val="26"/>
          <w:szCs w:val="26"/>
        </w:rPr>
        <w:t xml:space="preserve"> here</w:t>
      </w:r>
      <w:r w:rsidR="00740E4E" w:rsidRPr="00FC680A">
        <w:rPr>
          <w:rFonts w:ascii="Garamond" w:hAnsi="Garamond"/>
          <w:sz w:val="26"/>
          <w:szCs w:val="26"/>
        </w:rPr>
        <w:t xml:space="preserve">, </w:t>
      </w:r>
      <w:r w:rsidR="00EA5458">
        <w:rPr>
          <w:rFonts w:ascii="Garamond" w:hAnsi="Garamond"/>
          <w:sz w:val="26"/>
          <w:szCs w:val="26"/>
        </w:rPr>
        <w:t>this opinion</w:t>
      </w:r>
      <w:r w:rsidR="00740E4E" w:rsidRPr="00FC680A">
        <w:rPr>
          <w:rFonts w:ascii="Garamond" w:hAnsi="Garamond"/>
          <w:sz w:val="26"/>
          <w:szCs w:val="26"/>
        </w:rPr>
        <w:t xml:space="preserve"> underscores that </w:t>
      </w:r>
      <w:r w:rsidR="00EA5458">
        <w:rPr>
          <w:rFonts w:ascii="Garamond" w:hAnsi="Garamond"/>
          <w:sz w:val="26"/>
          <w:szCs w:val="26"/>
        </w:rPr>
        <w:t>using empirical research</w:t>
      </w:r>
      <w:r w:rsidR="00740E4E" w:rsidRPr="00FC680A">
        <w:rPr>
          <w:rFonts w:ascii="Garamond" w:hAnsi="Garamond"/>
          <w:sz w:val="26"/>
          <w:szCs w:val="26"/>
        </w:rPr>
        <w:t xml:space="preserve"> is proper. Statistics and surveys and social science generally</w:t>
      </w:r>
      <w:r w:rsidR="00A7672C">
        <w:rPr>
          <w:rFonts w:ascii="Garamond" w:hAnsi="Garamond"/>
          <w:sz w:val="26"/>
          <w:szCs w:val="26"/>
        </w:rPr>
        <w:t xml:space="preserve"> </w:t>
      </w:r>
      <w:r w:rsidR="00EA5458">
        <w:rPr>
          <w:rFonts w:ascii="Garamond" w:hAnsi="Garamond"/>
          <w:sz w:val="26"/>
          <w:szCs w:val="26"/>
        </w:rPr>
        <w:t>are</w:t>
      </w:r>
      <w:r w:rsidR="00A7672C">
        <w:rPr>
          <w:rFonts w:ascii="Garamond" w:hAnsi="Garamond"/>
          <w:sz w:val="26"/>
          <w:szCs w:val="26"/>
        </w:rPr>
        <w:t xml:space="preserve"> all appropriately discussed on appeal. T</w:t>
      </w:r>
      <w:r w:rsidR="00740E4E" w:rsidRPr="00FC680A">
        <w:rPr>
          <w:rFonts w:ascii="Garamond" w:hAnsi="Garamond"/>
          <w:sz w:val="26"/>
          <w:szCs w:val="26"/>
        </w:rPr>
        <w:t>he</w:t>
      </w:r>
      <w:r w:rsidR="00A7672C">
        <w:rPr>
          <w:rFonts w:ascii="Garamond" w:hAnsi="Garamond"/>
          <w:sz w:val="26"/>
          <w:szCs w:val="26"/>
        </w:rPr>
        <w:t xml:space="preserve">y remain </w:t>
      </w:r>
      <w:r w:rsidR="00F83671">
        <w:rPr>
          <w:rFonts w:ascii="Garamond" w:hAnsi="Garamond"/>
          <w:sz w:val="26"/>
          <w:szCs w:val="26"/>
        </w:rPr>
        <w:t xml:space="preserve">weapons in our </w:t>
      </w:r>
      <w:r w:rsidR="00740E4E" w:rsidRPr="00FC680A">
        <w:rPr>
          <w:rFonts w:ascii="Garamond" w:hAnsi="Garamond"/>
          <w:sz w:val="26"/>
          <w:szCs w:val="26"/>
        </w:rPr>
        <w:t>arsenal</w:t>
      </w:r>
      <w:r w:rsidR="00F83671">
        <w:rPr>
          <w:rFonts w:ascii="Garamond" w:hAnsi="Garamond"/>
          <w:sz w:val="26"/>
          <w:szCs w:val="26"/>
        </w:rPr>
        <w:t>, a</w:t>
      </w:r>
      <w:r w:rsidR="00740E4E" w:rsidRPr="00FC680A">
        <w:rPr>
          <w:rFonts w:ascii="Garamond" w:hAnsi="Garamond"/>
          <w:sz w:val="26"/>
          <w:szCs w:val="26"/>
        </w:rPr>
        <w:t>nd we should not be afraid to use them.</w:t>
      </w:r>
      <w:r w:rsidR="00344D09">
        <w:rPr>
          <w:rStyle w:val="FootnoteReference"/>
          <w:rFonts w:ascii="Garamond" w:hAnsi="Garamond"/>
          <w:sz w:val="26"/>
          <w:szCs w:val="26"/>
        </w:rPr>
        <w:footnoteReference w:id="2"/>
      </w:r>
      <w:r w:rsidR="00740E4E" w:rsidRPr="00FC680A">
        <w:rPr>
          <w:rFonts w:ascii="Garamond" w:hAnsi="Garamond"/>
          <w:sz w:val="26"/>
          <w:szCs w:val="26"/>
        </w:rPr>
        <w:t xml:space="preserve"> </w:t>
      </w:r>
    </w:p>
    <w:p w14:paraId="0549E826" w14:textId="70A4C49C" w:rsidR="007342BB" w:rsidRPr="00FC680A" w:rsidRDefault="007342BB" w:rsidP="00FB6EA5">
      <w:pPr>
        <w:rPr>
          <w:rFonts w:ascii="Garamond" w:hAnsi="Garamond"/>
          <w:sz w:val="26"/>
          <w:szCs w:val="26"/>
        </w:rPr>
      </w:pPr>
      <w:r w:rsidRPr="00FC680A">
        <w:rPr>
          <w:rFonts w:ascii="Garamond" w:hAnsi="Garamond"/>
          <w:sz w:val="26"/>
          <w:szCs w:val="26"/>
        </w:rPr>
        <w:t xml:space="preserve">To that end, </w:t>
      </w:r>
      <w:r w:rsidR="00F83671">
        <w:rPr>
          <w:rFonts w:ascii="Garamond" w:hAnsi="Garamond"/>
          <w:sz w:val="26"/>
          <w:szCs w:val="26"/>
        </w:rPr>
        <w:t>in this article,</w:t>
      </w:r>
      <w:r w:rsidR="00740E4E" w:rsidRPr="00FC680A">
        <w:rPr>
          <w:rFonts w:ascii="Garamond" w:hAnsi="Garamond"/>
          <w:sz w:val="26"/>
          <w:szCs w:val="26"/>
        </w:rPr>
        <w:t xml:space="preserve"> I</w:t>
      </w:r>
      <w:r w:rsidR="00E44AE7">
        <w:rPr>
          <w:rFonts w:ascii="Garamond" w:hAnsi="Garamond"/>
          <w:sz w:val="26"/>
          <w:szCs w:val="26"/>
        </w:rPr>
        <w:t>’</w:t>
      </w:r>
      <w:r w:rsidR="00740E4E" w:rsidRPr="00FC680A">
        <w:rPr>
          <w:rFonts w:ascii="Garamond" w:hAnsi="Garamond"/>
          <w:sz w:val="26"/>
          <w:szCs w:val="26"/>
        </w:rPr>
        <w:t>m going to focus on four areas. The first and broadest will be jury research: What do jurors care about? What evidence do they think is important? And how do they understand jury instructions (if at all)?</w:t>
      </w:r>
    </w:p>
    <w:p w14:paraId="4075B267" w14:textId="45530D29" w:rsidR="00740E4E" w:rsidRPr="00FC680A" w:rsidRDefault="00740E4E" w:rsidP="00FB6EA5">
      <w:pPr>
        <w:rPr>
          <w:rFonts w:ascii="Garamond" w:hAnsi="Garamond"/>
          <w:sz w:val="26"/>
          <w:szCs w:val="26"/>
        </w:rPr>
      </w:pPr>
      <w:r w:rsidRPr="00FC680A">
        <w:rPr>
          <w:rFonts w:ascii="Garamond" w:hAnsi="Garamond"/>
          <w:sz w:val="26"/>
          <w:szCs w:val="26"/>
        </w:rPr>
        <w:t xml:space="preserve">Second, what is </w:t>
      </w:r>
      <w:r w:rsidR="007F6C04" w:rsidRPr="00FC680A">
        <w:rPr>
          <w:rFonts w:ascii="Garamond" w:hAnsi="Garamond"/>
          <w:sz w:val="26"/>
          <w:szCs w:val="26"/>
        </w:rPr>
        <w:t xml:space="preserve">racial </w:t>
      </w:r>
      <w:r w:rsidRPr="00FC680A">
        <w:rPr>
          <w:rFonts w:ascii="Garamond" w:hAnsi="Garamond"/>
          <w:sz w:val="26"/>
          <w:szCs w:val="26"/>
        </w:rPr>
        <w:t xml:space="preserve">bias and how does it appear in court? </w:t>
      </w:r>
      <w:r w:rsidR="00F83671">
        <w:rPr>
          <w:rFonts w:ascii="Garamond" w:hAnsi="Garamond"/>
          <w:sz w:val="26"/>
          <w:szCs w:val="26"/>
        </w:rPr>
        <w:t>This section will be focused on t</w:t>
      </w:r>
      <w:r w:rsidRPr="00FC680A">
        <w:rPr>
          <w:rFonts w:ascii="Garamond" w:hAnsi="Garamond"/>
          <w:sz w:val="26"/>
          <w:szCs w:val="26"/>
        </w:rPr>
        <w:t>he Racial Justice Act</w:t>
      </w:r>
      <w:r w:rsidR="00F83671">
        <w:rPr>
          <w:rFonts w:ascii="Garamond" w:hAnsi="Garamond"/>
          <w:sz w:val="26"/>
          <w:szCs w:val="26"/>
        </w:rPr>
        <w:t xml:space="preserve">, </w:t>
      </w:r>
      <w:r w:rsidRPr="00FC680A">
        <w:rPr>
          <w:rFonts w:ascii="Garamond" w:hAnsi="Garamond"/>
          <w:sz w:val="26"/>
          <w:szCs w:val="26"/>
        </w:rPr>
        <w:t>a watershed piece of legislation</w:t>
      </w:r>
      <w:r w:rsidR="00F83671">
        <w:rPr>
          <w:rFonts w:ascii="Garamond" w:hAnsi="Garamond"/>
          <w:sz w:val="26"/>
          <w:szCs w:val="26"/>
        </w:rPr>
        <w:t xml:space="preserve"> that will require </w:t>
      </w:r>
      <w:r w:rsidRPr="00FC680A">
        <w:rPr>
          <w:rFonts w:ascii="Garamond" w:hAnsi="Garamond"/>
          <w:sz w:val="26"/>
          <w:szCs w:val="26"/>
        </w:rPr>
        <w:t>appellate attorneys to be</w:t>
      </w:r>
      <w:r w:rsidR="00A7672C">
        <w:rPr>
          <w:rFonts w:ascii="Garamond" w:hAnsi="Garamond"/>
          <w:sz w:val="26"/>
          <w:szCs w:val="26"/>
        </w:rPr>
        <w:t>come</w:t>
      </w:r>
      <w:r w:rsidRPr="00FC680A">
        <w:rPr>
          <w:rFonts w:ascii="Garamond" w:hAnsi="Garamond"/>
          <w:sz w:val="26"/>
          <w:szCs w:val="26"/>
        </w:rPr>
        <w:t xml:space="preserve"> very familiar with racial dynamics in court</w:t>
      </w:r>
      <w:r w:rsidR="005B5B4F" w:rsidRPr="00FC680A">
        <w:rPr>
          <w:rFonts w:ascii="Garamond" w:hAnsi="Garamond"/>
          <w:sz w:val="26"/>
          <w:szCs w:val="26"/>
        </w:rPr>
        <w:t xml:space="preserve">. </w:t>
      </w:r>
    </w:p>
    <w:p w14:paraId="6B4E6374" w14:textId="7070EAD6" w:rsidR="005B5B4F" w:rsidRPr="00FC680A" w:rsidRDefault="005B5B4F" w:rsidP="00FB6EA5">
      <w:pPr>
        <w:rPr>
          <w:rFonts w:ascii="Garamond" w:hAnsi="Garamond"/>
          <w:sz w:val="26"/>
          <w:szCs w:val="26"/>
        </w:rPr>
      </w:pPr>
      <w:r w:rsidRPr="00FC680A">
        <w:rPr>
          <w:rFonts w:ascii="Garamond" w:hAnsi="Garamond"/>
          <w:sz w:val="26"/>
          <w:szCs w:val="26"/>
        </w:rPr>
        <w:t>Third, I</w:t>
      </w:r>
      <w:r w:rsidR="00E44AE7">
        <w:rPr>
          <w:rFonts w:ascii="Garamond" w:hAnsi="Garamond"/>
          <w:sz w:val="26"/>
          <w:szCs w:val="26"/>
        </w:rPr>
        <w:t>’</w:t>
      </w:r>
      <w:r w:rsidRPr="00FC680A">
        <w:rPr>
          <w:rFonts w:ascii="Garamond" w:hAnsi="Garamond"/>
          <w:sz w:val="26"/>
          <w:szCs w:val="26"/>
        </w:rPr>
        <w:t>ll veer away from social science as such and try my hand at historical research</w:t>
      </w:r>
      <w:r w:rsidR="006A0EA1">
        <w:rPr>
          <w:rFonts w:ascii="Garamond" w:hAnsi="Garamond"/>
          <w:sz w:val="26"/>
          <w:szCs w:val="26"/>
        </w:rPr>
        <w:t xml:space="preserve">, focusing on one area of Fourth Amendment jurisprudence that I hope will be open to challenge </w:t>
      </w:r>
      <w:proofErr w:type="gramStart"/>
      <w:r w:rsidR="006A0EA1">
        <w:rPr>
          <w:rFonts w:ascii="Garamond" w:hAnsi="Garamond"/>
          <w:sz w:val="26"/>
          <w:szCs w:val="26"/>
        </w:rPr>
        <w:t>in light of</w:t>
      </w:r>
      <w:proofErr w:type="gramEnd"/>
      <w:r w:rsidR="006A0EA1">
        <w:rPr>
          <w:rFonts w:ascii="Garamond" w:hAnsi="Garamond"/>
          <w:sz w:val="26"/>
          <w:szCs w:val="26"/>
        </w:rPr>
        <w:t xml:space="preserve"> the U</w:t>
      </w:r>
      <w:r w:rsidRPr="00FC680A">
        <w:rPr>
          <w:rFonts w:ascii="Garamond" w:hAnsi="Garamond"/>
          <w:sz w:val="26"/>
          <w:szCs w:val="26"/>
        </w:rPr>
        <w:t>nited State Supreme Court</w:t>
      </w:r>
      <w:r w:rsidR="00E44AE7">
        <w:rPr>
          <w:rFonts w:ascii="Garamond" w:hAnsi="Garamond"/>
          <w:sz w:val="26"/>
          <w:szCs w:val="26"/>
        </w:rPr>
        <w:t>’</w:t>
      </w:r>
      <w:r w:rsidR="006A0EA1">
        <w:rPr>
          <w:rFonts w:ascii="Garamond" w:hAnsi="Garamond"/>
          <w:sz w:val="26"/>
          <w:szCs w:val="26"/>
        </w:rPr>
        <w:t>s</w:t>
      </w:r>
      <w:r w:rsidR="00F83671">
        <w:rPr>
          <w:rFonts w:ascii="Garamond" w:hAnsi="Garamond"/>
          <w:sz w:val="26"/>
          <w:szCs w:val="26"/>
        </w:rPr>
        <w:t xml:space="preserve"> </w:t>
      </w:r>
      <w:r w:rsidR="006A0EA1">
        <w:rPr>
          <w:rFonts w:ascii="Garamond" w:hAnsi="Garamond"/>
          <w:sz w:val="26"/>
          <w:szCs w:val="26"/>
        </w:rPr>
        <w:t>evident</w:t>
      </w:r>
      <w:r w:rsidRPr="00FC680A">
        <w:rPr>
          <w:rFonts w:ascii="Garamond" w:hAnsi="Garamond"/>
          <w:sz w:val="26"/>
          <w:szCs w:val="26"/>
        </w:rPr>
        <w:t xml:space="preserve"> concern over </w:t>
      </w:r>
      <w:r w:rsidR="006A0EA1">
        <w:rPr>
          <w:rFonts w:ascii="Garamond" w:hAnsi="Garamond"/>
          <w:sz w:val="26"/>
          <w:szCs w:val="26"/>
        </w:rPr>
        <w:t>the meaning of our constitutional rights at the time of</w:t>
      </w:r>
      <w:r w:rsidRPr="00FC680A">
        <w:rPr>
          <w:rFonts w:ascii="Garamond" w:hAnsi="Garamond"/>
          <w:sz w:val="26"/>
          <w:szCs w:val="26"/>
        </w:rPr>
        <w:t xml:space="preserve"> </w:t>
      </w:r>
      <w:r w:rsidR="00F83671">
        <w:rPr>
          <w:rFonts w:ascii="Garamond" w:hAnsi="Garamond"/>
          <w:sz w:val="26"/>
          <w:szCs w:val="26"/>
        </w:rPr>
        <w:t>our nation</w:t>
      </w:r>
      <w:r w:rsidR="00E44AE7">
        <w:rPr>
          <w:rFonts w:ascii="Garamond" w:hAnsi="Garamond"/>
          <w:sz w:val="26"/>
          <w:szCs w:val="26"/>
        </w:rPr>
        <w:t>’</w:t>
      </w:r>
      <w:r w:rsidR="00F83671">
        <w:rPr>
          <w:rFonts w:ascii="Garamond" w:hAnsi="Garamond"/>
          <w:sz w:val="26"/>
          <w:szCs w:val="26"/>
        </w:rPr>
        <w:t>s</w:t>
      </w:r>
      <w:r w:rsidRPr="00FC680A">
        <w:rPr>
          <w:rFonts w:ascii="Garamond" w:hAnsi="Garamond"/>
          <w:sz w:val="26"/>
          <w:szCs w:val="26"/>
        </w:rPr>
        <w:t xml:space="preserve"> founding</w:t>
      </w:r>
      <w:r w:rsidR="006A0EA1">
        <w:rPr>
          <w:rFonts w:ascii="Garamond" w:hAnsi="Garamond"/>
          <w:sz w:val="26"/>
          <w:szCs w:val="26"/>
        </w:rPr>
        <w:t>.</w:t>
      </w:r>
      <w:r w:rsidRPr="00FC680A">
        <w:rPr>
          <w:rFonts w:ascii="Garamond" w:hAnsi="Garamond"/>
          <w:sz w:val="26"/>
          <w:szCs w:val="26"/>
        </w:rPr>
        <w:t xml:space="preserve"> </w:t>
      </w:r>
    </w:p>
    <w:p w14:paraId="1E5324D2" w14:textId="1A97420C" w:rsidR="006A0EA1" w:rsidRPr="00FC680A" w:rsidRDefault="005B5B4F" w:rsidP="005B5B4F">
      <w:pPr>
        <w:rPr>
          <w:rFonts w:ascii="Garamond" w:hAnsi="Garamond"/>
          <w:sz w:val="26"/>
          <w:szCs w:val="26"/>
        </w:rPr>
      </w:pPr>
      <w:r w:rsidRPr="00FC680A">
        <w:rPr>
          <w:rFonts w:ascii="Garamond" w:hAnsi="Garamond"/>
          <w:sz w:val="26"/>
          <w:szCs w:val="26"/>
        </w:rPr>
        <w:t>Finally, I</w:t>
      </w:r>
      <w:r w:rsidR="00E44AE7">
        <w:rPr>
          <w:rFonts w:ascii="Garamond" w:hAnsi="Garamond"/>
          <w:sz w:val="26"/>
          <w:szCs w:val="26"/>
        </w:rPr>
        <w:t>’</w:t>
      </w:r>
      <w:r w:rsidRPr="00FC680A">
        <w:rPr>
          <w:rFonts w:ascii="Garamond" w:hAnsi="Garamond"/>
          <w:sz w:val="26"/>
          <w:szCs w:val="26"/>
        </w:rPr>
        <w:t xml:space="preserve">m going to touch on </w:t>
      </w:r>
      <w:r w:rsidR="006A0EA1">
        <w:rPr>
          <w:rFonts w:ascii="Garamond" w:hAnsi="Garamond"/>
          <w:sz w:val="26"/>
          <w:szCs w:val="26"/>
        </w:rPr>
        <w:t xml:space="preserve">innocence. </w:t>
      </w:r>
      <w:r w:rsidR="00A7672C">
        <w:rPr>
          <w:rFonts w:ascii="Garamond" w:hAnsi="Garamond"/>
          <w:sz w:val="26"/>
          <w:szCs w:val="26"/>
        </w:rPr>
        <w:t>I</w:t>
      </w:r>
      <w:r w:rsidR="006A0EA1">
        <w:rPr>
          <w:rFonts w:ascii="Garamond" w:hAnsi="Garamond"/>
          <w:sz w:val="26"/>
          <w:szCs w:val="26"/>
        </w:rPr>
        <w:t xml:space="preserve">nnocence can be a bit of a dirty word among </w:t>
      </w:r>
      <w:r w:rsidR="00A7672C">
        <w:rPr>
          <w:rFonts w:ascii="Garamond" w:hAnsi="Garamond"/>
          <w:sz w:val="26"/>
          <w:szCs w:val="26"/>
        </w:rPr>
        <w:t>criminal-defense lawyers</w:t>
      </w:r>
      <w:r w:rsidR="006A0EA1">
        <w:rPr>
          <w:rFonts w:ascii="Garamond" w:hAnsi="Garamond"/>
          <w:sz w:val="26"/>
          <w:szCs w:val="26"/>
        </w:rPr>
        <w:t>. Seldom are our clients</w:t>
      </w:r>
      <w:r w:rsidR="00EA5458">
        <w:rPr>
          <w:rFonts w:ascii="Garamond" w:hAnsi="Garamond"/>
          <w:sz w:val="26"/>
          <w:szCs w:val="26"/>
        </w:rPr>
        <w:t xml:space="preserve"> </w:t>
      </w:r>
      <w:r w:rsidR="00EA5458" w:rsidRPr="00531004">
        <w:rPr>
          <w:rFonts w:ascii="Garamond" w:hAnsi="Garamond"/>
          <w:i/>
          <w:iCs/>
          <w:sz w:val="26"/>
          <w:szCs w:val="26"/>
        </w:rPr>
        <w:t>completely</w:t>
      </w:r>
      <w:r w:rsidR="006A0EA1">
        <w:rPr>
          <w:rFonts w:ascii="Garamond" w:hAnsi="Garamond"/>
          <w:sz w:val="26"/>
          <w:szCs w:val="26"/>
        </w:rPr>
        <w:t xml:space="preserve"> innocent and even suggesting </w:t>
      </w:r>
      <w:r w:rsidR="00E44AE7">
        <w:rPr>
          <w:rFonts w:ascii="Garamond" w:hAnsi="Garamond"/>
          <w:sz w:val="26"/>
          <w:szCs w:val="26"/>
        </w:rPr>
        <w:t xml:space="preserve">that </w:t>
      </w:r>
      <w:r w:rsidR="006A0EA1">
        <w:rPr>
          <w:rFonts w:ascii="Garamond" w:hAnsi="Garamond"/>
          <w:sz w:val="26"/>
          <w:szCs w:val="26"/>
        </w:rPr>
        <w:t xml:space="preserve">your client is innocent can make you seem a bit, say, </w:t>
      </w:r>
      <w:r w:rsidR="00EA5458">
        <w:rPr>
          <w:rFonts w:ascii="Garamond" w:hAnsi="Garamond"/>
          <w:sz w:val="26"/>
          <w:szCs w:val="26"/>
        </w:rPr>
        <w:t>naïve</w:t>
      </w:r>
      <w:r w:rsidRPr="00FC680A">
        <w:rPr>
          <w:rFonts w:ascii="Garamond" w:hAnsi="Garamond"/>
          <w:sz w:val="26"/>
          <w:szCs w:val="26"/>
        </w:rPr>
        <w:t xml:space="preserve">. </w:t>
      </w:r>
      <w:r w:rsidR="006A0EA1">
        <w:rPr>
          <w:rFonts w:ascii="Garamond" w:hAnsi="Garamond"/>
          <w:sz w:val="26"/>
          <w:szCs w:val="26"/>
        </w:rPr>
        <w:t xml:space="preserve">But </w:t>
      </w:r>
      <w:r w:rsidR="00A7672C">
        <w:rPr>
          <w:rFonts w:ascii="Garamond" w:hAnsi="Garamond"/>
          <w:sz w:val="26"/>
          <w:szCs w:val="26"/>
        </w:rPr>
        <w:t xml:space="preserve">innocent clients do exist, and </w:t>
      </w:r>
      <w:r w:rsidR="006A0EA1">
        <w:rPr>
          <w:rFonts w:ascii="Garamond" w:hAnsi="Garamond"/>
          <w:sz w:val="26"/>
          <w:szCs w:val="26"/>
        </w:rPr>
        <w:t xml:space="preserve">research in the innocence sphere can add heft to </w:t>
      </w:r>
      <w:r w:rsidR="00A7672C">
        <w:rPr>
          <w:rFonts w:ascii="Garamond" w:hAnsi="Garamond"/>
          <w:sz w:val="26"/>
          <w:szCs w:val="26"/>
        </w:rPr>
        <w:t>our</w:t>
      </w:r>
      <w:r w:rsidR="006A0EA1">
        <w:rPr>
          <w:rFonts w:ascii="Garamond" w:hAnsi="Garamond"/>
          <w:sz w:val="26"/>
          <w:szCs w:val="26"/>
        </w:rPr>
        <w:t xml:space="preserve"> arguments, at least in the right case</w:t>
      </w:r>
      <w:r w:rsidR="00531004">
        <w:rPr>
          <w:rFonts w:ascii="Garamond" w:hAnsi="Garamond"/>
          <w:sz w:val="26"/>
          <w:szCs w:val="26"/>
        </w:rPr>
        <w:t>s</w:t>
      </w:r>
      <w:r w:rsidR="006A0EA1">
        <w:rPr>
          <w:rFonts w:ascii="Garamond" w:hAnsi="Garamond"/>
          <w:sz w:val="26"/>
          <w:szCs w:val="26"/>
        </w:rPr>
        <w:t xml:space="preserve">. </w:t>
      </w:r>
    </w:p>
    <w:p w14:paraId="1F694F60" w14:textId="43F3A491" w:rsidR="005B5B4F" w:rsidRPr="00FC680A" w:rsidRDefault="005B5B4F" w:rsidP="005B5B4F">
      <w:pPr>
        <w:pStyle w:val="ListParagraph"/>
        <w:numPr>
          <w:ilvl w:val="0"/>
          <w:numId w:val="10"/>
        </w:numPr>
        <w:rPr>
          <w:rFonts w:ascii="Garamond" w:hAnsi="Garamond"/>
          <w:b/>
          <w:bCs/>
          <w:sz w:val="26"/>
          <w:szCs w:val="26"/>
        </w:rPr>
      </w:pPr>
      <w:r w:rsidRPr="00FC680A">
        <w:rPr>
          <w:rFonts w:ascii="Garamond" w:hAnsi="Garamond"/>
          <w:b/>
          <w:bCs/>
          <w:sz w:val="26"/>
          <w:szCs w:val="26"/>
        </w:rPr>
        <w:t>Jury studies</w:t>
      </w:r>
    </w:p>
    <w:p w14:paraId="2DFA1F48" w14:textId="200EC570" w:rsidR="006A0EA1" w:rsidRDefault="009C3951" w:rsidP="009C3951">
      <w:pPr>
        <w:rPr>
          <w:rFonts w:ascii="Garamond" w:hAnsi="Garamond"/>
          <w:sz w:val="26"/>
          <w:szCs w:val="26"/>
        </w:rPr>
      </w:pPr>
      <w:r w:rsidRPr="00FC680A">
        <w:rPr>
          <w:rFonts w:ascii="Garamond" w:hAnsi="Garamond"/>
          <w:sz w:val="26"/>
          <w:szCs w:val="26"/>
        </w:rPr>
        <w:t xml:space="preserve">As a preliminary matter, </w:t>
      </w:r>
      <w:r w:rsidR="006A0EA1">
        <w:rPr>
          <w:rFonts w:ascii="Garamond" w:hAnsi="Garamond"/>
          <w:sz w:val="26"/>
          <w:szCs w:val="26"/>
        </w:rPr>
        <w:t xml:space="preserve">the behavior of juries has </w:t>
      </w:r>
      <w:r w:rsidR="00531004">
        <w:rPr>
          <w:rFonts w:ascii="Garamond" w:hAnsi="Garamond"/>
          <w:sz w:val="26"/>
          <w:szCs w:val="26"/>
        </w:rPr>
        <w:t>long been researched</w:t>
      </w:r>
      <w:r w:rsidR="006A0EA1">
        <w:rPr>
          <w:rFonts w:ascii="Garamond" w:hAnsi="Garamond"/>
          <w:sz w:val="26"/>
          <w:szCs w:val="26"/>
        </w:rPr>
        <w:t>. Every lawyer wants to know what a jury is likely to do, and researchers have not been shy about investigating</w:t>
      </w:r>
      <w:r w:rsidRPr="00FC680A">
        <w:rPr>
          <w:rFonts w:ascii="Garamond" w:hAnsi="Garamond"/>
          <w:sz w:val="26"/>
          <w:szCs w:val="26"/>
        </w:rPr>
        <w:t xml:space="preserve">. </w:t>
      </w:r>
      <w:r w:rsidRPr="00FC680A">
        <w:rPr>
          <w:rFonts w:ascii="Garamond" w:hAnsi="Garamond"/>
          <w:sz w:val="26"/>
          <w:szCs w:val="26"/>
        </w:rPr>
        <w:lastRenderedPageBreak/>
        <w:t xml:space="preserve">Yet, these studies have </w:t>
      </w:r>
      <w:r w:rsidR="00F83671">
        <w:rPr>
          <w:rFonts w:ascii="Garamond" w:hAnsi="Garamond"/>
          <w:sz w:val="26"/>
          <w:szCs w:val="26"/>
        </w:rPr>
        <w:t>often</w:t>
      </w:r>
      <w:r w:rsidRPr="00FC680A">
        <w:rPr>
          <w:rFonts w:ascii="Garamond" w:hAnsi="Garamond"/>
          <w:sz w:val="26"/>
          <w:szCs w:val="26"/>
        </w:rPr>
        <w:t xml:space="preserve"> been criticized by the courts</w:t>
      </w:r>
      <w:r w:rsidR="00F83671">
        <w:rPr>
          <w:rFonts w:ascii="Garamond" w:hAnsi="Garamond"/>
          <w:sz w:val="26"/>
          <w:szCs w:val="26"/>
        </w:rPr>
        <w:t>,</w:t>
      </w:r>
      <w:r w:rsidRPr="00FC680A">
        <w:rPr>
          <w:rFonts w:ascii="Garamond" w:hAnsi="Garamond"/>
          <w:sz w:val="26"/>
          <w:szCs w:val="26"/>
        </w:rPr>
        <w:t xml:space="preserve"> and </w:t>
      </w:r>
      <w:r w:rsidR="00F83671">
        <w:rPr>
          <w:rFonts w:ascii="Garamond" w:hAnsi="Garamond"/>
          <w:sz w:val="26"/>
          <w:szCs w:val="26"/>
        </w:rPr>
        <w:t xml:space="preserve">they </w:t>
      </w:r>
      <w:r w:rsidRPr="00FC680A">
        <w:rPr>
          <w:rFonts w:ascii="Garamond" w:hAnsi="Garamond"/>
          <w:sz w:val="26"/>
          <w:szCs w:val="26"/>
        </w:rPr>
        <w:t xml:space="preserve">seldom appear in legal opinions. Take one example. </w:t>
      </w:r>
    </w:p>
    <w:p w14:paraId="74FD219E" w14:textId="3C70F3D9" w:rsidR="009C3951" w:rsidRPr="00FC680A" w:rsidRDefault="009C3951" w:rsidP="009C3951">
      <w:pPr>
        <w:rPr>
          <w:rFonts w:ascii="Garamond" w:hAnsi="Garamond"/>
          <w:sz w:val="26"/>
          <w:szCs w:val="26"/>
        </w:rPr>
      </w:pPr>
      <w:r w:rsidRPr="00FC680A">
        <w:rPr>
          <w:rFonts w:ascii="Garamond" w:hAnsi="Garamond"/>
          <w:sz w:val="26"/>
          <w:szCs w:val="26"/>
        </w:rPr>
        <w:t xml:space="preserve">In </w:t>
      </w:r>
      <w:r w:rsidRPr="00FC680A">
        <w:rPr>
          <w:rFonts w:ascii="Garamond" w:hAnsi="Garamond"/>
          <w:i/>
          <w:iCs/>
          <w:sz w:val="26"/>
          <w:szCs w:val="26"/>
        </w:rPr>
        <w:t>Free v. Peters</w:t>
      </w:r>
      <w:r w:rsidRPr="00FC680A">
        <w:rPr>
          <w:rFonts w:ascii="Garamond" w:hAnsi="Garamond"/>
          <w:sz w:val="26"/>
          <w:szCs w:val="26"/>
        </w:rPr>
        <w:t xml:space="preserve"> (7th Cir. 1993) 12 F.3d 700, Mr. Free filed a federal habeas petition challenging his death sentence on the basis that the jury instructions </w:t>
      </w:r>
      <w:r w:rsidR="00F83671">
        <w:rPr>
          <w:rFonts w:ascii="Garamond" w:hAnsi="Garamond"/>
          <w:sz w:val="26"/>
          <w:szCs w:val="26"/>
        </w:rPr>
        <w:t>were unconstitutionally confusing</w:t>
      </w:r>
      <w:r w:rsidRPr="00FC680A">
        <w:rPr>
          <w:rFonts w:ascii="Garamond" w:hAnsi="Garamond"/>
          <w:sz w:val="26"/>
          <w:szCs w:val="26"/>
        </w:rPr>
        <w:t xml:space="preserve">. </w:t>
      </w:r>
      <w:r w:rsidR="000F32F7">
        <w:rPr>
          <w:rFonts w:ascii="Garamond" w:hAnsi="Garamond"/>
          <w:sz w:val="26"/>
          <w:szCs w:val="26"/>
        </w:rPr>
        <w:t>(</w:t>
      </w:r>
      <w:r w:rsidR="000F32F7" w:rsidRPr="000F32F7">
        <w:rPr>
          <w:rFonts w:ascii="Garamond" w:hAnsi="Garamond"/>
          <w:i/>
          <w:iCs/>
          <w:sz w:val="26"/>
          <w:szCs w:val="26"/>
        </w:rPr>
        <w:t>Id</w:t>
      </w:r>
      <w:r w:rsidR="000F32F7">
        <w:rPr>
          <w:rFonts w:ascii="Garamond" w:hAnsi="Garamond"/>
          <w:sz w:val="26"/>
          <w:szCs w:val="26"/>
        </w:rPr>
        <w:t xml:space="preserve">. at p. 702.) </w:t>
      </w:r>
      <w:r w:rsidR="00F83671">
        <w:rPr>
          <w:rFonts w:ascii="Garamond" w:hAnsi="Garamond"/>
          <w:sz w:val="26"/>
          <w:szCs w:val="26"/>
        </w:rPr>
        <w:t>Mr. Free</w:t>
      </w:r>
      <w:r w:rsidRPr="00FC680A">
        <w:rPr>
          <w:rFonts w:ascii="Garamond" w:hAnsi="Garamond"/>
          <w:sz w:val="26"/>
          <w:szCs w:val="26"/>
        </w:rPr>
        <w:t xml:space="preserve"> supported this argument with a study conducted by a renowned legal sociologist, Hans Zeisel. </w:t>
      </w:r>
      <w:r w:rsidR="000F32F7">
        <w:rPr>
          <w:rFonts w:ascii="Garamond" w:hAnsi="Garamond"/>
          <w:sz w:val="26"/>
          <w:szCs w:val="26"/>
        </w:rPr>
        <w:t>(</w:t>
      </w:r>
      <w:r w:rsidR="000F32F7" w:rsidRPr="000F32F7">
        <w:rPr>
          <w:rFonts w:ascii="Garamond" w:hAnsi="Garamond"/>
          <w:i/>
          <w:iCs/>
          <w:sz w:val="26"/>
          <w:szCs w:val="26"/>
        </w:rPr>
        <w:t>Ibid</w:t>
      </w:r>
      <w:r w:rsidR="000F32F7">
        <w:rPr>
          <w:rFonts w:ascii="Garamond" w:hAnsi="Garamond"/>
          <w:sz w:val="26"/>
          <w:szCs w:val="26"/>
        </w:rPr>
        <w:t xml:space="preserve">.) </w:t>
      </w:r>
      <w:r w:rsidR="006A0EA1">
        <w:rPr>
          <w:rFonts w:ascii="Garamond" w:hAnsi="Garamond"/>
          <w:sz w:val="26"/>
          <w:szCs w:val="26"/>
        </w:rPr>
        <w:t>Professor Zeisel</w:t>
      </w:r>
      <w:r w:rsidRPr="00FC680A">
        <w:rPr>
          <w:rFonts w:ascii="Garamond" w:hAnsi="Garamond"/>
          <w:sz w:val="26"/>
          <w:szCs w:val="26"/>
        </w:rPr>
        <w:t xml:space="preserve"> selected people</w:t>
      </w:r>
      <w:r w:rsidR="00F83671">
        <w:rPr>
          <w:rFonts w:ascii="Garamond" w:hAnsi="Garamond"/>
          <w:sz w:val="26"/>
          <w:szCs w:val="26"/>
        </w:rPr>
        <w:t xml:space="preserve"> who had been</w:t>
      </w:r>
      <w:r w:rsidRPr="00FC680A">
        <w:rPr>
          <w:rFonts w:ascii="Garamond" w:hAnsi="Garamond"/>
          <w:sz w:val="26"/>
          <w:szCs w:val="26"/>
        </w:rPr>
        <w:t xml:space="preserve"> called to jury duty in Cook County but not selected</w:t>
      </w:r>
      <w:r w:rsidR="006A0EA1">
        <w:rPr>
          <w:rFonts w:ascii="Garamond" w:hAnsi="Garamond"/>
          <w:sz w:val="26"/>
          <w:szCs w:val="26"/>
        </w:rPr>
        <w:t xml:space="preserve">. </w:t>
      </w:r>
      <w:r w:rsidR="000F32F7">
        <w:rPr>
          <w:rFonts w:ascii="Garamond" w:hAnsi="Garamond"/>
          <w:sz w:val="26"/>
          <w:szCs w:val="26"/>
        </w:rPr>
        <w:t>(</w:t>
      </w:r>
      <w:r w:rsidR="000F32F7" w:rsidRPr="000F32F7">
        <w:rPr>
          <w:rFonts w:ascii="Garamond" w:hAnsi="Garamond"/>
          <w:i/>
          <w:iCs/>
          <w:sz w:val="26"/>
          <w:szCs w:val="26"/>
        </w:rPr>
        <w:t>Id</w:t>
      </w:r>
      <w:r w:rsidR="000F32F7">
        <w:rPr>
          <w:rFonts w:ascii="Garamond" w:hAnsi="Garamond"/>
          <w:sz w:val="26"/>
          <w:szCs w:val="26"/>
        </w:rPr>
        <w:t xml:space="preserve">. at p. 705.) </w:t>
      </w:r>
      <w:r w:rsidR="006A0EA1">
        <w:rPr>
          <w:rFonts w:ascii="Garamond" w:hAnsi="Garamond"/>
          <w:sz w:val="26"/>
          <w:szCs w:val="26"/>
        </w:rPr>
        <w:t xml:space="preserve">He </w:t>
      </w:r>
      <w:r w:rsidRPr="00FC680A">
        <w:rPr>
          <w:rFonts w:ascii="Garamond" w:hAnsi="Garamond"/>
          <w:sz w:val="26"/>
          <w:szCs w:val="26"/>
        </w:rPr>
        <w:t xml:space="preserve">gave them a factual summary </w:t>
      </w:r>
      <w:proofErr w:type="gramStart"/>
      <w:r w:rsidRPr="00FC680A">
        <w:rPr>
          <w:rFonts w:ascii="Garamond" w:hAnsi="Garamond"/>
          <w:sz w:val="26"/>
          <w:szCs w:val="26"/>
        </w:rPr>
        <w:t>similar to</w:t>
      </w:r>
      <w:proofErr w:type="gramEnd"/>
      <w:r w:rsidRPr="00FC680A">
        <w:rPr>
          <w:rFonts w:ascii="Garamond" w:hAnsi="Garamond"/>
          <w:sz w:val="26"/>
          <w:szCs w:val="26"/>
        </w:rPr>
        <w:t xml:space="preserve"> Mr. Free</w:t>
      </w:r>
      <w:r w:rsidR="00E44AE7">
        <w:rPr>
          <w:rFonts w:ascii="Garamond" w:hAnsi="Garamond"/>
          <w:sz w:val="26"/>
          <w:szCs w:val="26"/>
        </w:rPr>
        <w:t>’</w:t>
      </w:r>
      <w:r w:rsidRPr="00FC680A">
        <w:rPr>
          <w:rFonts w:ascii="Garamond" w:hAnsi="Garamond"/>
          <w:sz w:val="26"/>
          <w:szCs w:val="26"/>
        </w:rPr>
        <w:t>s case, read them instructions simil</w:t>
      </w:r>
      <w:r w:rsidR="00F25E7C" w:rsidRPr="00FC680A">
        <w:rPr>
          <w:rFonts w:ascii="Garamond" w:hAnsi="Garamond"/>
          <w:sz w:val="26"/>
          <w:szCs w:val="26"/>
        </w:rPr>
        <w:t>ar to those given in Mr. Free</w:t>
      </w:r>
      <w:r w:rsidR="00E44AE7">
        <w:rPr>
          <w:rFonts w:ascii="Garamond" w:hAnsi="Garamond"/>
          <w:sz w:val="26"/>
          <w:szCs w:val="26"/>
        </w:rPr>
        <w:t>’</w:t>
      </w:r>
      <w:r w:rsidR="00F25E7C" w:rsidRPr="00FC680A">
        <w:rPr>
          <w:rFonts w:ascii="Garamond" w:hAnsi="Garamond"/>
          <w:sz w:val="26"/>
          <w:szCs w:val="26"/>
        </w:rPr>
        <w:t xml:space="preserve">s case, and </w:t>
      </w:r>
      <w:r w:rsidR="006A0EA1">
        <w:rPr>
          <w:rFonts w:ascii="Garamond" w:hAnsi="Garamond"/>
          <w:sz w:val="26"/>
          <w:szCs w:val="26"/>
        </w:rPr>
        <w:t xml:space="preserve">then </w:t>
      </w:r>
      <w:r w:rsidR="00F25E7C" w:rsidRPr="00FC680A">
        <w:rPr>
          <w:rFonts w:ascii="Garamond" w:hAnsi="Garamond"/>
          <w:sz w:val="26"/>
          <w:szCs w:val="26"/>
        </w:rPr>
        <w:t xml:space="preserve">asked them questions to test their understanding of the instructions. </w:t>
      </w:r>
      <w:r w:rsidR="000F32F7">
        <w:rPr>
          <w:rFonts w:ascii="Garamond" w:hAnsi="Garamond"/>
          <w:sz w:val="26"/>
          <w:szCs w:val="26"/>
        </w:rPr>
        <w:t>(</w:t>
      </w:r>
      <w:r w:rsidR="000F32F7" w:rsidRPr="000F32F7">
        <w:rPr>
          <w:rFonts w:ascii="Garamond" w:hAnsi="Garamond"/>
          <w:i/>
          <w:iCs/>
          <w:sz w:val="26"/>
          <w:szCs w:val="26"/>
        </w:rPr>
        <w:t>Ibid</w:t>
      </w:r>
      <w:r w:rsidR="000F32F7">
        <w:rPr>
          <w:rFonts w:ascii="Garamond" w:hAnsi="Garamond"/>
          <w:sz w:val="26"/>
          <w:szCs w:val="26"/>
        </w:rPr>
        <w:t xml:space="preserve">.) </w:t>
      </w:r>
      <w:r w:rsidR="00E44AE7">
        <w:rPr>
          <w:rFonts w:ascii="Garamond" w:hAnsi="Garamond"/>
          <w:sz w:val="26"/>
          <w:szCs w:val="26"/>
        </w:rPr>
        <w:t>“</w:t>
      </w:r>
      <w:r w:rsidR="006A0EA1">
        <w:rPr>
          <w:rFonts w:ascii="Garamond" w:hAnsi="Garamond"/>
          <w:sz w:val="26"/>
          <w:szCs w:val="26"/>
        </w:rPr>
        <w:t>The test takers,</w:t>
      </w:r>
      <w:r w:rsidR="00E44AE7">
        <w:rPr>
          <w:rFonts w:ascii="Garamond" w:hAnsi="Garamond"/>
          <w:sz w:val="26"/>
          <w:szCs w:val="26"/>
        </w:rPr>
        <w:t>”</w:t>
      </w:r>
      <w:r w:rsidR="006A0EA1">
        <w:rPr>
          <w:rFonts w:ascii="Garamond" w:hAnsi="Garamond"/>
          <w:sz w:val="26"/>
          <w:szCs w:val="26"/>
        </w:rPr>
        <w:t xml:space="preserve"> i</w:t>
      </w:r>
      <w:r w:rsidR="00F25E7C" w:rsidRPr="00FC680A">
        <w:rPr>
          <w:rFonts w:ascii="Garamond" w:hAnsi="Garamond"/>
          <w:sz w:val="26"/>
          <w:szCs w:val="26"/>
        </w:rPr>
        <w:t xml:space="preserve">n </w:t>
      </w:r>
      <w:r w:rsidR="006A0EA1">
        <w:rPr>
          <w:rFonts w:ascii="Garamond" w:hAnsi="Garamond"/>
          <w:sz w:val="26"/>
          <w:szCs w:val="26"/>
        </w:rPr>
        <w:t xml:space="preserve">the words of </w:t>
      </w:r>
      <w:r w:rsidR="00F25E7C" w:rsidRPr="00FC680A">
        <w:rPr>
          <w:rFonts w:ascii="Garamond" w:hAnsi="Garamond"/>
          <w:sz w:val="26"/>
          <w:szCs w:val="26"/>
        </w:rPr>
        <w:t>Judge Posner</w:t>
      </w:r>
      <w:r w:rsidR="006A0EA1">
        <w:rPr>
          <w:rFonts w:ascii="Garamond" w:hAnsi="Garamond"/>
          <w:sz w:val="26"/>
          <w:szCs w:val="26"/>
        </w:rPr>
        <w:t>, who authored the opinion</w:t>
      </w:r>
      <w:r w:rsidR="00F25E7C" w:rsidRPr="00FC680A">
        <w:rPr>
          <w:rFonts w:ascii="Garamond" w:hAnsi="Garamond"/>
          <w:sz w:val="26"/>
          <w:szCs w:val="26"/>
        </w:rPr>
        <w:t xml:space="preserve">, </w:t>
      </w:r>
      <w:r w:rsidR="00E44AE7">
        <w:rPr>
          <w:rFonts w:ascii="Garamond" w:hAnsi="Garamond"/>
          <w:sz w:val="26"/>
          <w:szCs w:val="26"/>
        </w:rPr>
        <w:t>“</w:t>
      </w:r>
      <w:r w:rsidR="006A0EA1">
        <w:rPr>
          <w:rFonts w:ascii="Garamond" w:hAnsi="Garamond"/>
          <w:sz w:val="26"/>
          <w:szCs w:val="26"/>
        </w:rPr>
        <w:t>d</w:t>
      </w:r>
      <w:r w:rsidR="00F25E7C" w:rsidRPr="00FC680A">
        <w:rPr>
          <w:rFonts w:ascii="Garamond" w:hAnsi="Garamond"/>
          <w:sz w:val="26"/>
          <w:szCs w:val="26"/>
        </w:rPr>
        <w:t>id not do well.</w:t>
      </w:r>
      <w:r w:rsidR="00E44AE7">
        <w:rPr>
          <w:rFonts w:ascii="Garamond" w:hAnsi="Garamond"/>
          <w:sz w:val="26"/>
          <w:szCs w:val="26"/>
        </w:rPr>
        <w:t>”</w:t>
      </w:r>
      <w:r w:rsidR="00F25E7C" w:rsidRPr="00FC680A">
        <w:rPr>
          <w:rFonts w:ascii="Garamond" w:hAnsi="Garamond"/>
          <w:sz w:val="26"/>
          <w:szCs w:val="26"/>
        </w:rPr>
        <w:t xml:space="preserve"> </w:t>
      </w:r>
      <w:r w:rsidR="000F32F7">
        <w:rPr>
          <w:rFonts w:ascii="Garamond" w:hAnsi="Garamond"/>
          <w:sz w:val="26"/>
          <w:szCs w:val="26"/>
        </w:rPr>
        <w:t>(</w:t>
      </w:r>
      <w:r w:rsidR="000F32F7" w:rsidRPr="000F32F7">
        <w:rPr>
          <w:rFonts w:ascii="Garamond" w:hAnsi="Garamond"/>
          <w:i/>
          <w:iCs/>
          <w:sz w:val="26"/>
          <w:szCs w:val="26"/>
        </w:rPr>
        <w:t>Ibid</w:t>
      </w:r>
      <w:r w:rsidR="000F32F7">
        <w:rPr>
          <w:rFonts w:ascii="Garamond" w:hAnsi="Garamond"/>
          <w:sz w:val="26"/>
          <w:szCs w:val="26"/>
        </w:rPr>
        <w:t>.)</w:t>
      </w:r>
    </w:p>
    <w:p w14:paraId="012D2CB7" w14:textId="37CD79D6" w:rsidR="00F25E7C" w:rsidRPr="00FC680A" w:rsidRDefault="00F25E7C" w:rsidP="009C3951">
      <w:pPr>
        <w:rPr>
          <w:rFonts w:ascii="Garamond" w:hAnsi="Garamond"/>
          <w:sz w:val="26"/>
          <w:szCs w:val="26"/>
        </w:rPr>
      </w:pPr>
      <w:r w:rsidRPr="00FC680A">
        <w:rPr>
          <w:rFonts w:ascii="Garamond" w:hAnsi="Garamond"/>
          <w:sz w:val="26"/>
          <w:szCs w:val="26"/>
        </w:rPr>
        <w:t>Judge Posner, however, was unimpressed with the findings of Professor Zeisel</w:t>
      </w:r>
      <w:r w:rsidR="00E44AE7">
        <w:rPr>
          <w:rFonts w:ascii="Garamond" w:hAnsi="Garamond"/>
          <w:sz w:val="26"/>
          <w:szCs w:val="26"/>
        </w:rPr>
        <w:t>’</w:t>
      </w:r>
      <w:r w:rsidRPr="00FC680A">
        <w:rPr>
          <w:rFonts w:ascii="Garamond" w:hAnsi="Garamond"/>
          <w:sz w:val="26"/>
          <w:szCs w:val="26"/>
        </w:rPr>
        <w:t>s study</w:t>
      </w:r>
      <w:r w:rsidR="006A0EA1">
        <w:rPr>
          <w:rFonts w:ascii="Garamond" w:hAnsi="Garamond"/>
          <w:sz w:val="26"/>
          <w:szCs w:val="26"/>
        </w:rPr>
        <w:t xml:space="preserve">. </w:t>
      </w:r>
      <w:r w:rsidR="000F32F7">
        <w:rPr>
          <w:rFonts w:ascii="Garamond" w:hAnsi="Garamond"/>
          <w:sz w:val="26"/>
          <w:szCs w:val="26"/>
        </w:rPr>
        <w:t>(</w:t>
      </w:r>
      <w:r w:rsidR="000F32F7" w:rsidRPr="000F32F7">
        <w:rPr>
          <w:rFonts w:ascii="Garamond" w:hAnsi="Garamond"/>
          <w:i/>
          <w:iCs/>
          <w:sz w:val="26"/>
          <w:szCs w:val="26"/>
        </w:rPr>
        <w:t>Free</w:t>
      </w:r>
      <w:r w:rsidR="000F32F7">
        <w:rPr>
          <w:rFonts w:ascii="Garamond" w:hAnsi="Garamond"/>
          <w:sz w:val="26"/>
          <w:szCs w:val="26"/>
        </w:rPr>
        <w:t xml:space="preserve">, </w:t>
      </w:r>
      <w:r w:rsidR="000F32F7" w:rsidRPr="000F32F7">
        <w:rPr>
          <w:rFonts w:ascii="Garamond" w:hAnsi="Garamond"/>
          <w:i/>
          <w:iCs/>
          <w:sz w:val="26"/>
          <w:szCs w:val="26"/>
        </w:rPr>
        <w:t>supra</w:t>
      </w:r>
      <w:r w:rsidR="000F32F7">
        <w:rPr>
          <w:rFonts w:ascii="Garamond" w:hAnsi="Garamond"/>
          <w:sz w:val="26"/>
          <w:szCs w:val="26"/>
        </w:rPr>
        <w:t xml:space="preserve">, 12 F.3d at pp. 705-706.) </w:t>
      </w:r>
      <w:r w:rsidR="006A0EA1">
        <w:rPr>
          <w:rFonts w:ascii="Garamond" w:hAnsi="Garamond"/>
          <w:sz w:val="26"/>
          <w:szCs w:val="26"/>
        </w:rPr>
        <w:t>H</w:t>
      </w:r>
      <w:r w:rsidRPr="00FC680A">
        <w:rPr>
          <w:rFonts w:ascii="Garamond" w:hAnsi="Garamond"/>
          <w:sz w:val="26"/>
          <w:szCs w:val="26"/>
        </w:rPr>
        <w:t xml:space="preserve">e claimed that </w:t>
      </w:r>
      <w:r w:rsidR="006A0EA1">
        <w:rPr>
          <w:rFonts w:ascii="Garamond" w:hAnsi="Garamond"/>
          <w:sz w:val="26"/>
          <w:szCs w:val="26"/>
        </w:rPr>
        <w:t xml:space="preserve">the setup of the study was not similar enough to how actual jurors </w:t>
      </w:r>
      <w:r w:rsidR="00D76A3F">
        <w:rPr>
          <w:rFonts w:ascii="Garamond" w:hAnsi="Garamond"/>
          <w:sz w:val="26"/>
          <w:szCs w:val="26"/>
        </w:rPr>
        <w:t>hear cases</w:t>
      </w:r>
      <w:r w:rsidR="006A0EA1">
        <w:rPr>
          <w:rFonts w:ascii="Garamond" w:hAnsi="Garamond"/>
          <w:sz w:val="26"/>
          <w:szCs w:val="26"/>
        </w:rPr>
        <w:t xml:space="preserve">. In a trial, jurors </w:t>
      </w:r>
      <w:r w:rsidR="0038193B">
        <w:rPr>
          <w:rFonts w:ascii="Garamond" w:hAnsi="Garamond"/>
          <w:sz w:val="26"/>
          <w:szCs w:val="26"/>
        </w:rPr>
        <w:t>are</w:t>
      </w:r>
      <w:r w:rsidR="006A0EA1">
        <w:rPr>
          <w:rFonts w:ascii="Garamond" w:hAnsi="Garamond"/>
          <w:sz w:val="26"/>
          <w:szCs w:val="26"/>
        </w:rPr>
        <w:t xml:space="preserve"> given instructions as a group.</w:t>
      </w:r>
      <w:r w:rsidR="0038193B">
        <w:rPr>
          <w:rFonts w:ascii="Garamond" w:hAnsi="Garamond"/>
          <w:sz w:val="26"/>
          <w:szCs w:val="26"/>
        </w:rPr>
        <w:t xml:space="preserve"> They sit in a courtroom.</w:t>
      </w:r>
      <w:r w:rsidR="006A0EA1">
        <w:rPr>
          <w:rFonts w:ascii="Garamond" w:hAnsi="Garamond"/>
          <w:sz w:val="26"/>
          <w:szCs w:val="26"/>
        </w:rPr>
        <w:t xml:space="preserve"> They hear evidence over days</w:t>
      </w:r>
      <w:r w:rsidR="0038193B">
        <w:rPr>
          <w:rFonts w:ascii="Garamond" w:hAnsi="Garamond"/>
          <w:sz w:val="26"/>
          <w:szCs w:val="26"/>
        </w:rPr>
        <w:t xml:space="preserve">, </w:t>
      </w:r>
      <w:r w:rsidR="006A0EA1">
        <w:rPr>
          <w:rFonts w:ascii="Garamond" w:hAnsi="Garamond"/>
          <w:sz w:val="26"/>
          <w:szCs w:val="26"/>
        </w:rPr>
        <w:t>weeks</w:t>
      </w:r>
      <w:r w:rsidR="0038193B">
        <w:rPr>
          <w:rFonts w:ascii="Garamond" w:hAnsi="Garamond"/>
          <w:sz w:val="26"/>
          <w:szCs w:val="26"/>
        </w:rPr>
        <w:t>, or even months, and t</w:t>
      </w:r>
      <w:r w:rsidR="006A0EA1">
        <w:rPr>
          <w:rFonts w:ascii="Garamond" w:hAnsi="Garamond"/>
          <w:sz w:val="26"/>
          <w:szCs w:val="26"/>
        </w:rPr>
        <w:t xml:space="preserve">hey then deliberate among themselves </w:t>
      </w:r>
      <w:r w:rsidR="0038193B">
        <w:rPr>
          <w:rFonts w:ascii="Garamond" w:hAnsi="Garamond"/>
          <w:sz w:val="26"/>
          <w:szCs w:val="26"/>
        </w:rPr>
        <w:t>to reach a</w:t>
      </w:r>
      <w:r w:rsidR="006A0EA1">
        <w:rPr>
          <w:rFonts w:ascii="Garamond" w:hAnsi="Garamond"/>
          <w:sz w:val="26"/>
          <w:szCs w:val="26"/>
        </w:rPr>
        <w:t xml:space="preserve"> verdict. </w:t>
      </w:r>
      <w:r w:rsidR="0038193B">
        <w:rPr>
          <w:rFonts w:ascii="Garamond" w:hAnsi="Garamond"/>
          <w:sz w:val="26"/>
          <w:szCs w:val="26"/>
        </w:rPr>
        <w:t>This is all a far cry from taking a multiple-choice test in isolation</w:t>
      </w:r>
      <w:r w:rsidR="00D76A3F">
        <w:rPr>
          <w:rFonts w:ascii="Garamond" w:hAnsi="Garamond"/>
          <w:sz w:val="26"/>
          <w:szCs w:val="26"/>
        </w:rPr>
        <w:t xml:space="preserve">. </w:t>
      </w:r>
      <w:proofErr w:type="gramStart"/>
      <w:r w:rsidR="00D76A3F">
        <w:rPr>
          <w:rFonts w:ascii="Garamond" w:hAnsi="Garamond"/>
          <w:sz w:val="26"/>
          <w:szCs w:val="26"/>
        </w:rPr>
        <w:t>S</w:t>
      </w:r>
      <w:r w:rsidR="006A0EA1">
        <w:rPr>
          <w:rFonts w:ascii="Garamond" w:hAnsi="Garamond"/>
          <w:sz w:val="26"/>
          <w:szCs w:val="26"/>
        </w:rPr>
        <w:t>o</w:t>
      </w:r>
      <w:proofErr w:type="gramEnd"/>
      <w:r w:rsidR="006A0EA1">
        <w:rPr>
          <w:rFonts w:ascii="Garamond" w:hAnsi="Garamond"/>
          <w:sz w:val="26"/>
          <w:szCs w:val="26"/>
        </w:rPr>
        <w:t xml:space="preserve"> the fact t</w:t>
      </w:r>
      <w:r w:rsidRPr="00FC680A">
        <w:rPr>
          <w:rFonts w:ascii="Garamond" w:hAnsi="Garamond"/>
          <w:sz w:val="26"/>
          <w:szCs w:val="26"/>
        </w:rPr>
        <w:t>hat</w:t>
      </w:r>
      <w:r w:rsidR="0038193B">
        <w:rPr>
          <w:rFonts w:ascii="Garamond" w:hAnsi="Garamond"/>
          <w:sz w:val="26"/>
          <w:szCs w:val="26"/>
        </w:rPr>
        <w:t xml:space="preserve"> the</w:t>
      </w:r>
      <w:r w:rsidRPr="00FC680A">
        <w:rPr>
          <w:rFonts w:ascii="Garamond" w:hAnsi="Garamond"/>
          <w:sz w:val="26"/>
          <w:szCs w:val="26"/>
        </w:rPr>
        <w:t xml:space="preserve"> </w:t>
      </w:r>
      <w:r w:rsidR="0038193B">
        <w:rPr>
          <w:rFonts w:ascii="Garamond" w:hAnsi="Garamond"/>
          <w:sz w:val="26"/>
          <w:szCs w:val="26"/>
        </w:rPr>
        <w:t>mock</w:t>
      </w:r>
      <w:r w:rsidRPr="00FC680A">
        <w:rPr>
          <w:rFonts w:ascii="Garamond" w:hAnsi="Garamond"/>
          <w:sz w:val="26"/>
          <w:szCs w:val="26"/>
        </w:rPr>
        <w:t xml:space="preserve"> jurors </w:t>
      </w:r>
      <w:r w:rsidR="0038193B">
        <w:rPr>
          <w:rFonts w:ascii="Garamond" w:hAnsi="Garamond"/>
          <w:sz w:val="26"/>
          <w:szCs w:val="26"/>
        </w:rPr>
        <w:t>in Professor</w:t>
      </w:r>
      <w:r w:rsidR="00E44AE7">
        <w:rPr>
          <w:rFonts w:ascii="Garamond" w:hAnsi="Garamond"/>
          <w:sz w:val="26"/>
          <w:szCs w:val="26"/>
        </w:rPr>
        <w:t>’</w:t>
      </w:r>
      <w:r w:rsidR="0038193B">
        <w:rPr>
          <w:rFonts w:ascii="Garamond" w:hAnsi="Garamond"/>
          <w:sz w:val="26"/>
          <w:szCs w:val="26"/>
        </w:rPr>
        <w:t xml:space="preserve"> Zeisel</w:t>
      </w:r>
      <w:r w:rsidR="00E44AE7">
        <w:rPr>
          <w:rFonts w:ascii="Garamond" w:hAnsi="Garamond"/>
          <w:sz w:val="26"/>
          <w:szCs w:val="26"/>
        </w:rPr>
        <w:t>’</w:t>
      </w:r>
      <w:r w:rsidR="0038193B">
        <w:rPr>
          <w:rFonts w:ascii="Garamond" w:hAnsi="Garamond"/>
          <w:sz w:val="26"/>
          <w:szCs w:val="26"/>
        </w:rPr>
        <w:t xml:space="preserve">s study </w:t>
      </w:r>
      <w:r w:rsidRPr="00FC680A">
        <w:rPr>
          <w:rFonts w:ascii="Garamond" w:hAnsi="Garamond"/>
          <w:sz w:val="26"/>
          <w:szCs w:val="26"/>
        </w:rPr>
        <w:t>answered some questions wrong doesn</w:t>
      </w:r>
      <w:r w:rsidR="00E44AE7">
        <w:rPr>
          <w:rFonts w:ascii="Garamond" w:hAnsi="Garamond"/>
          <w:sz w:val="26"/>
          <w:szCs w:val="26"/>
        </w:rPr>
        <w:t>’</w:t>
      </w:r>
      <w:r w:rsidRPr="00FC680A">
        <w:rPr>
          <w:rFonts w:ascii="Garamond" w:hAnsi="Garamond"/>
          <w:sz w:val="26"/>
          <w:szCs w:val="26"/>
        </w:rPr>
        <w:t xml:space="preserve">t mean that actual jurors in an actual trial would make </w:t>
      </w:r>
      <w:r w:rsidR="0038193B">
        <w:rPr>
          <w:rFonts w:ascii="Garamond" w:hAnsi="Garamond"/>
          <w:sz w:val="26"/>
          <w:szCs w:val="26"/>
        </w:rPr>
        <w:t>the same</w:t>
      </w:r>
      <w:r w:rsidRPr="00FC680A">
        <w:rPr>
          <w:rFonts w:ascii="Garamond" w:hAnsi="Garamond"/>
          <w:sz w:val="26"/>
          <w:szCs w:val="26"/>
        </w:rPr>
        <w:t xml:space="preserve"> mistakes. </w:t>
      </w:r>
      <w:r w:rsidR="000F32F7">
        <w:rPr>
          <w:rFonts w:ascii="Garamond" w:hAnsi="Garamond"/>
          <w:sz w:val="26"/>
          <w:szCs w:val="26"/>
        </w:rPr>
        <w:t>(</w:t>
      </w:r>
      <w:r w:rsidR="000F32F7" w:rsidRPr="000F32F7">
        <w:rPr>
          <w:rFonts w:ascii="Garamond" w:hAnsi="Garamond"/>
          <w:i/>
          <w:iCs/>
          <w:sz w:val="26"/>
          <w:szCs w:val="26"/>
        </w:rPr>
        <w:t>Ibid</w:t>
      </w:r>
      <w:r w:rsidR="000F32F7">
        <w:rPr>
          <w:rFonts w:ascii="Garamond" w:hAnsi="Garamond"/>
          <w:sz w:val="26"/>
          <w:szCs w:val="26"/>
        </w:rPr>
        <w:t>.)</w:t>
      </w:r>
    </w:p>
    <w:p w14:paraId="2387B815" w14:textId="1182E820" w:rsidR="009E7ABF" w:rsidRDefault="0038193B" w:rsidP="009C3951">
      <w:pPr>
        <w:rPr>
          <w:rFonts w:ascii="Garamond" w:hAnsi="Garamond"/>
          <w:sz w:val="26"/>
          <w:szCs w:val="26"/>
        </w:rPr>
      </w:pPr>
      <w:r>
        <w:rPr>
          <w:rFonts w:ascii="Garamond" w:hAnsi="Garamond"/>
          <w:sz w:val="26"/>
          <w:szCs w:val="26"/>
        </w:rPr>
        <w:t>Personally,</w:t>
      </w:r>
      <w:r w:rsidR="006A0EA1">
        <w:rPr>
          <w:rFonts w:ascii="Garamond" w:hAnsi="Garamond"/>
          <w:sz w:val="26"/>
          <w:szCs w:val="26"/>
        </w:rPr>
        <w:t xml:space="preserve"> I disagree with Judge Posner</w:t>
      </w:r>
      <w:r w:rsidR="00E44AE7">
        <w:rPr>
          <w:rFonts w:ascii="Garamond" w:hAnsi="Garamond"/>
          <w:sz w:val="26"/>
          <w:szCs w:val="26"/>
        </w:rPr>
        <w:t>’</w:t>
      </w:r>
      <w:r w:rsidR="006A0EA1">
        <w:rPr>
          <w:rFonts w:ascii="Garamond" w:hAnsi="Garamond"/>
          <w:sz w:val="26"/>
          <w:szCs w:val="26"/>
        </w:rPr>
        <w:t>s attitude</w:t>
      </w:r>
      <w:r>
        <w:rPr>
          <w:rFonts w:ascii="Garamond" w:hAnsi="Garamond"/>
          <w:sz w:val="26"/>
          <w:szCs w:val="26"/>
        </w:rPr>
        <w:t xml:space="preserve">—I have little faith in </w:t>
      </w:r>
      <w:r w:rsidR="00531004">
        <w:rPr>
          <w:rFonts w:ascii="Garamond" w:hAnsi="Garamond"/>
          <w:sz w:val="26"/>
          <w:szCs w:val="26"/>
        </w:rPr>
        <w:t>jurors</w:t>
      </w:r>
      <w:r w:rsidR="00E44AE7">
        <w:rPr>
          <w:rFonts w:ascii="Garamond" w:hAnsi="Garamond"/>
          <w:sz w:val="26"/>
          <w:szCs w:val="26"/>
        </w:rPr>
        <w:t>’</w:t>
      </w:r>
      <w:r>
        <w:rPr>
          <w:rFonts w:ascii="Garamond" w:hAnsi="Garamond"/>
          <w:sz w:val="26"/>
          <w:szCs w:val="26"/>
        </w:rPr>
        <w:t xml:space="preserve"> ability to understand complex instructions, as will be discussed below—but unfortunately, Judge Posner</w:t>
      </w:r>
      <w:r w:rsidR="00E44AE7">
        <w:rPr>
          <w:rFonts w:ascii="Garamond" w:hAnsi="Garamond"/>
          <w:sz w:val="26"/>
          <w:szCs w:val="26"/>
        </w:rPr>
        <w:t>’</w:t>
      </w:r>
      <w:r>
        <w:rPr>
          <w:rFonts w:ascii="Garamond" w:hAnsi="Garamond"/>
          <w:sz w:val="26"/>
          <w:szCs w:val="26"/>
        </w:rPr>
        <w:t>s attitude</w:t>
      </w:r>
      <w:r w:rsidR="00F25E7C" w:rsidRPr="00FC680A">
        <w:rPr>
          <w:rFonts w:ascii="Garamond" w:hAnsi="Garamond"/>
          <w:sz w:val="26"/>
          <w:szCs w:val="26"/>
        </w:rPr>
        <w:t xml:space="preserve"> typifies the approach many courts take. </w:t>
      </w:r>
      <w:r w:rsidR="000F32F7">
        <w:rPr>
          <w:rFonts w:ascii="Garamond" w:hAnsi="Garamond"/>
          <w:sz w:val="26"/>
          <w:szCs w:val="26"/>
        </w:rPr>
        <w:t xml:space="preserve">(See Cicchini and White, </w:t>
      </w:r>
      <w:r w:rsidR="000F32F7" w:rsidRPr="009E7ABF">
        <w:rPr>
          <w:rFonts w:ascii="Garamond" w:hAnsi="Garamond"/>
          <w:i/>
          <w:iCs/>
          <w:sz w:val="26"/>
          <w:szCs w:val="26"/>
        </w:rPr>
        <w:t>Educating Judges and Lawyers in Behavioral Research: A Case Study</w:t>
      </w:r>
      <w:r w:rsidR="000F32F7">
        <w:rPr>
          <w:rFonts w:ascii="Garamond" w:hAnsi="Garamond"/>
          <w:sz w:val="26"/>
          <w:szCs w:val="26"/>
        </w:rPr>
        <w:t xml:space="preserve"> (2018) 53 Gonzaga L.Rev. 159, 180</w:t>
      </w:r>
      <w:r w:rsidR="009E7ABF">
        <w:rPr>
          <w:rFonts w:ascii="Garamond" w:hAnsi="Garamond"/>
          <w:sz w:val="26"/>
          <w:szCs w:val="26"/>
        </w:rPr>
        <w:t xml:space="preserve"> [noting that</w:t>
      </w:r>
      <w:r w:rsidR="00E44AE7">
        <w:rPr>
          <w:rFonts w:ascii="Garamond" w:hAnsi="Garamond"/>
          <w:sz w:val="26"/>
          <w:szCs w:val="26"/>
        </w:rPr>
        <w:t xml:space="preserve"> many</w:t>
      </w:r>
      <w:r w:rsidR="009E7ABF">
        <w:rPr>
          <w:rFonts w:ascii="Garamond" w:hAnsi="Garamond"/>
          <w:sz w:val="26"/>
          <w:szCs w:val="26"/>
        </w:rPr>
        <w:t xml:space="preserve"> judges, like many people, suffer confirmation bias and use social science only when it confirms a desired ruling].) </w:t>
      </w:r>
    </w:p>
    <w:p w14:paraId="3FC19659" w14:textId="6B9DBE01" w:rsidR="00F25E7C" w:rsidRPr="00FC680A" w:rsidRDefault="00F25E7C" w:rsidP="009C3951">
      <w:pPr>
        <w:rPr>
          <w:rFonts w:ascii="Garamond" w:hAnsi="Garamond"/>
          <w:sz w:val="26"/>
          <w:szCs w:val="26"/>
        </w:rPr>
      </w:pPr>
      <w:r w:rsidRPr="00FC680A">
        <w:rPr>
          <w:rFonts w:ascii="Garamond" w:hAnsi="Garamond"/>
          <w:sz w:val="26"/>
          <w:szCs w:val="26"/>
        </w:rPr>
        <w:t>Still, jury research is a fight worth fighting because</w:t>
      </w:r>
      <w:r w:rsidR="006A0EA1">
        <w:rPr>
          <w:rFonts w:ascii="Garamond" w:hAnsi="Garamond"/>
          <w:sz w:val="26"/>
          <w:szCs w:val="26"/>
        </w:rPr>
        <w:t>, to my mind,</w:t>
      </w:r>
      <w:r w:rsidRPr="00FC680A">
        <w:rPr>
          <w:rFonts w:ascii="Garamond" w:hAnsi="Garamond"/>
          <w:sz w:val="26"/>
          <w:szCs w:val="26"/>
        </w:rPr>
        <w:t xml:space="preserve"> the alternative is so bad. </w:t>
      </w:r>
      <w:r w:rsidR="006A0EA1">
        <w:rPr>
          <w:rFonts w:ascii="Garamond" w:hAnsi="Garamond"/>
          <w:sz w:val="26"/>
          <w:szCs w:val="26"/>
        </w:rPr>
        <w:t>W</w:t>
      </w:r>
      <w:r w:rsidRPr="00FC680A">
        <w:rPr>
          <w:rFonts w:ascii="Garamond" w:hAnsi="Garamond"/>
          <w:sz w:val="26"/>
          <w:szCs w:val="26"/>
        </w:rPr>
        <w:t xml:space="preserve">hat courts typically do is </w:t>
      </w:r>
      <w:r w:rsidR="006A0EA1">
        <w:rPr>
          <w:rFonts w:ascii="Garamond" w:hAnsi="Garamond"/>
          <w:sz w:val="26"/>
          <w:szCs w:val="26"/>
        </w:rPr>
        <w:t>just</w:t>
      </w:r>
      <w:r w:rsidRPr="00FC680A">
        <w:rPr>
          <w:rFonts w:ascii="Garamond" w:hAnsi="Garamond"/>
          <w:sz w:val="26"/>
          <w:szCs w:val="26"/>
        </w:rPr>
        <w:t xml:space="preserve"> assume </w:t>
      </w:r>
      <w:r w:rsidR="006A0EA1">
        <w:rPr>
          <w:rFonts w:ascii="Garamond" w:hAnsi="Garamond"/>
          <w:sz w:val="26"/>
          <w:szCs w:val="26"/>
        </w:rPr>
        <w:t xml:space="preserve">that </w:t>
      </w:r>
      <w:r w:rsidRPr="00FC680A">
        <w:rPr>
          <w:rFonts w:ascii="Garamond" w:hAnsi="Garamond"/>
          <w:sz w:val="26"/>
          <w:szCs w:val="26"/>
        </w:rPr>
        <w:t>jurors understand complicated, poorly worded instructions and otherwise give the evidence whatever weight the court thinks it should be given</w:t>
      </w:r>
      <w:r w:rsidR="006A0EA1">
        <w:rPr>
          <w:rFonts w:ascii="Garamond" w:hAnsi="Garamond"/>
          <w:sz w:val="26"/>
          <w:szCs w:val="26"/>
        </w:rPr>
        <w:t xml:space="preserve">. In other words, courts assume </w:t>
      </w:r>
      <w:r w:rsidR="00F07F52">
        <w:rPr>
          <w:rFonts w:ascii="Garamond" w:hAnsi="Garamond"/>
          <w:sz w:val="26"/>
          <w:szCs w:val="26"/>
        </w:rPr>
        <w:t xml:space="preserve">that </w:t>
      </w:r>
      <w:r w:rsidR="006A0EA1">
        <w:rPr>
          <w:rFonts w:ascii="Garamond" w:hAnsi="Garamond"/>
          <w:sz w:val="26"/>
          <w:szCs w:val="26"/>
        </w:rPr>
        <w:t>jurors, who likely have no legal training, understand</w:t>
      </w:r>
      <w:r w:rsidR="00F07F52">
        <w:rPr>
          <w:rFonts w:ascii="Garamond" w:hAnsi="Garamond"/>
          <w:sz w:val="26"/>
          <w:szCs w:val="26"/>
        </w:rPr>
        <w:t xml:space="preserve"> jury</w:t>
      </w:r>
      <w:r w:rsidR="006A0EA1">
        <w:rPr>
          <w:rFonts w:ascii="Garamond" w:hAnsi="Garamond"/>
          <w:sz w:val="26"/>
          <w:szCs w:val="26"/>
        </w:rPr>
        <w:t xml:space="preserve"> </w:t>
      </w:r>
      <w:proofErr w:type="gramStart"/>
      <w:r w:rsidR="006A0EA1">
        <w:rPr>
          <w:rFonts w:ascii="Garamond" w:hAnsi="Garamond"/>
          <w:sz w:val="26"/>
          <w:szCs w:val="26"/>
        </w:rPr>
        <w:t>instructions</w:t>
      </w:r>
      <w:proofErr w:type="gramEnd"/>
      <w:r w:rsidR="006A0EA1">
        <w:rPr>
          <w:rFonts w:ascii="Garamond" w:hAnsi="Garamond"/>
          <w:sz w:val="26"/>
          <w:szCs w:val="26"/>
        </w:rPr>
        <w:t xml:space="preserve"> and assess evidence </w:t>
      </w:r>
      <w:r w:rsidR="00F07F52">
        <w:rPr>
          <w:rFonts w:ascii="Garamond" w:hAnsi="Garamond"/>
          <w:sz w:val="26"/>
          <w:szCs w:val="26"/>
        </w:rPr>
        <w:t>just as</w:t>
      </w:r>
      <w:r w:rsidR="006A0EA1">
        <w:rPr>
          <w:rFonts w:ascii="Garamond" w:hAnsi="Garamond"/>
          <w:sz w:val="26"/>
          <w:szCs w:val="26"/>
        </w:rPr>
        <w:t xml:space="preserve"> an appellate court would. </w:t>
      </w:r>
      <w:r w:rsidR="009E7ABF">
        <w:rPr>
          <w:rFonts w:ascii="Garamond" w:hAnsi="Garamond"/>
          <w:sz w:val="26"/>
          <w:szCs w:val="26"/>
        </w:rPr>
        <w:t xml:space="preserve">(See, e.g., </w:t>
      </w:r>
      <w:r w:rsidR="009E7ABF" w:rsidRPr="009E7ABF">
        <w:rPr>
          <w:rFonts w:ascii="Garamond" w:hAnsi="Garamond"/>
          <w:i/>
          <w:iCs/>
          <w:sz w:val="26"/>
          <w:szCs w:val="26"/>
        </w:rPr>
        <w:t>People v. Guillen</w:t>
      </w:r>
      <w:r w:rsidR="009E7ABF" w:rsidRPr="009E7ABF">
        <w:rPr>
          <w:rFonts w:ascii="Garamond" w:hAnsi="Garamond"/>
          <w:sz w:val="26"/>
          <w:szCs w:val="26"/>
        </w:rPr>
        <w:t xml:space="preserve"> (2014) 227 Cal.App.4th 934, 1016</w:t>
      </w:r>
      <w:r w:rsidR="009E7ABF">
        <w:rPr>
          <w:rFonts w:ascii="Garamond" w:hAnsi="Garamond"/>
          <w:sz w:val="26"/>
          <w:szCs w:val="26"/>
        </w:rPr>
        <w:t xml:space="preserve"> </w:t>
      </w:r>
      <w:r w:rsidR="009E7ABF" w:rsidRPr="009E7ABF">
        <w:rPr>
          <w:rFonts w:ascii="Garamond" w:hAnsi="Garamond"/>
          <w:sz w:val="26"/>
          <w:szCs w:val="26"/>
        </w:rPr>
        <w:t>[</w:t>
      </w:r>
      <w:r w:rsidR="00E44AE7">
        <w:rPr>
          <w:rFonts w:ascii="Garamond" w:hAnsi="Garamond"/>
          <w:sz w:val="26"/>
          <w:szCs w:val="26"/>
        </w:rPr>
        <w:t>“</w:t>
      </w:r>
      <w:r w:rsidR="009E7ABF" w:rsidRPr="009E7ABF">
        <w:rPr>
          <w:rFonts w:ascii="Garamond" w:hAnsi="Garamond"/>
          <w:sz w:val="26"/>
          <w:szCs w:val="26"/>
        </w:rPr>
        <w:t>We presume jurors are intelligent people capable of understanding instructions and applying them to the facts of the case.</w:t>
      </w:r>
      <w:r w:rsidR="00E44AE7">
        <w:rPr>
          <w:rFonts w:ascii="Garamond" w:hAnsi="Garamond"/>
          <w:sz w:val="26"/>
          <w:szCs w:val="26"/>
        </w:rPr>
        <w:t>”</w:t>
      </w:r>
      <w:r w:rsidR="009E7ABF" w:rsidRPr="009E7ABF">
        <w:rPr>
          <w:rFonts w:ascii="Garamond" w:hAnsi="Garamond"/>
          <w:sz w:val="26"/>
          <w:szCs w:val="26"/>
        </w:rPr>
        <w:t>].)</w:t>
      </w:r>
      <w:r w:rsidR="009E7ABF">
        <w:rPr>
          <w:rFonts w:ascii="Garamond" w:hAnsi="Garamond"/>
          <w:sz w:val="26"/>
          <w:szCs w:val="26"/>
        </w:rPr>
        <w:t xml:space="preserve"> </w:t>
      </w:r>
      <w:r w:rsidR="00F07F52">
        <w:rPr>
          <w:rFonts w:ascii="Garamond" w:hAnsi="Garamond"/>
          <w:sz w:val="26"/>
          <w:szCs w:val="26"/>
        </w:rPr>
        <w:t>That is an untenable position, and it is our job as advocates to push against it</w:t>
      </w:r>
      <w:r w:rsidRPr="00FC680A">
        <w:rPr>
          <w:rFonts w:ascii="Garamond" w:hAnsi="Garamond"/>
          <w:sz w:val="26"/>
          <w:szCs w:val="26"/>
        </w:rPr>
        <w:t xml:space="preserve">. </w:t>
      </w:r>
    </w:p>
    <w:p w14:paraId="28A95CEB" w14:textId="633E2CE0" w:rsidR="00F25E7C" w:rsidRPr="00FC680A" w:rsidRDefault="00F25E7C" w:rsidP="009C3951">
      <w:pPr>
        <w:rPr>
          <w:rFonts w:ascii="Garamond" w:hAnsi="Garamond"/>
          <w:sz w:val="26"/>
          <w:szCs w:val="26"/>
        </w:rPr>
      </w:pPr>
      <w:r w:rsidRPr="00FC680A">
        <w:rPr>
          <w:rFonts w:ascii="Garamond" w:hAnsi="Garamond"/>
          <w:sz w:val="26"/>
          <w:szCs w:val="26"/>
        </w:rPr>
        <w:t>So</w:t>
      </w:r>
      <w:r w:rsidR="00F07F52">
        <w:rPr>
          <w:rFonts w:ascii="Garamond" w:hAnsi="Garamond"/>
          <w:sz w:val="26"/>
          <w:szCs w:val="26"/>
        </w:rPr>
        <w:t>,</w:t>
      </w:r>
      <w:r w:rsidRPr="00FC680A">
        <w:rPr>
          <w:rFonts w:ascii="Garamond" w:hAnsi="Garamond"/>
          <w:sz w:val="26"/>
          <w:szCs w:val="26"/>
        </w:rPr>
        <w:t xml:space="preserve"> let</w:t>
      </w:r>
      <w:r w:rsidR="00E44AE7">
        <w:rPr>
          <w:rFonts w:ascii="Garamond" w:hAnsi="Garamond"/>
          <w:sz w:val="26"/>
          <w:szCs w:val="26"/>
        </w:rPr>
        <w:t>’</w:t>
      </w:r>
      <w:r w:rsidRPr="00FC680A">
        <w:rPr>
          <w:rFonts w:ascii="Garamond" w:hAnsi="Garamond"/>
          <w:sz w:val="26"/>
          <w:szCs w:val="26"/>
        </w:rPr>
        <w:t xml:space="preserve">s get to it. </w:t>
      </w:r>
    </w:p>
    <w:p w14:paraId="7EA7BF9B" w14:textId="788ADEC2" w:rsidR="009F3FBD" w:rsidRPr="00FC680A" w:rsidRDefault="009F3FBD" w:rsidP="009E7ABF">
      <w:pPr>
        <w:pStyle w:val="ListParagraph"/>
        <w:keepNext/>
        <w:keepLines/>
        <w:numPr>
          <w:ilvl w:val="1"/>
          <w:numId w:val="10"/>
        </w:numPr>
        <w:rPr>
          <w:rFonts w:ascii="Garamond" w:hAnsi="Garamond"/>
          <w:b/>
          <w:bCs/>
          <w:sz w:val="26"/>
          <w:szCs w:val="26"/>
        </w:rPr>
      </w:pPr>
      <w:r w:rsidRPr="00FC680A">
        <w:rPr>
          <w:rFonts w:ascii="Garamond" w:hAnsi="Garamond"/>
          <w:b/>
          <w:bCs/>
          <w:sz w:val="26"/>
          <w:szCs w:val="26"/>
        </w:rPr>
        <w:lastRenderedPageBreak/>
        <w:t>Character evidence</w:t>
      </w:r>
    </w:p>
    <w:p w14:paraId="273B3F91" w14:textId="650C4865" w:rsidR="00F07F52" w:rsidRDefault="009F3FBD" w:rsidP="009E7ABF">
      <w:pPr>
        <w:keepNext/>
        <w:keepLines/>
        <w:rPr>
          <w:rFonts w:ascii="Garamond" w:hAnsi="Garamond"/>
          <w:sz w:val="26"/>
          <w:szCs w:val="26"/>
        </w:rPr>
      </w:pPr>
      <w:r w:rsidRPr="00FC680A">
        <w:rPr>
          <w:rFonts w:ascii="Garamond" w:hAnsi="Garamond"/>
          <w:sz w:val="26"/>
          <w:szCs w:val="26"/>
        </w:rPr>
        <w:t>It should come as no shock that evidence of</w:t>
      </w:r>
      <w:r w:rsidR="00F07F52">
        <w:rPr>
          <w:rFonts w:ascii="Garamond" w:hAnsi="Garamond"/>
          <w:sz w:val="26"/>
          <w:szCs w:val="26"/>
        </w:rPr>
        <w:t xml:space="preserve"> the</w:t>
      </w:r>
      <w:r w:rsidRPr="00FC680A">
        <w:rPr>
          <w:rFonts w:ascii="Garamond" w:hAnsi="Garamond"/>
          <w:sz w:val="26"/>
          <w:szCs w:val="26"/>
        </w:rPr>
        <w:t xml:space="preserve"> defendant</w:t>
      </w:r>
      <w:r w:rsidR="00E44AE7">
        <w:rPr>
          <w:rFonts w:ascii="Garamond" w:hAnsi="Garamond"/>
          <w:sz w:val="26"/>
          <w:szCs w:val="26"/>
        </w:rPr>
        <w:t>’</w:t>
      </w:r>
      <w:r w:rsidRPr="00FC680A">
        <w:rPr>
          <w:rFonts w:ascii="Garamond" w:hAnsi="Garamond"/>
          <w:sz w:val="26"/>
          <w:szCs w:val="26"/>
        </w:rPr>
        <w:t xml:space="preserve">s </w:t>
      </w:r>
      <w:r w:rsidRPr="00F07F52">
        <w:rPr>
          <w:rFonts w:ascii="Garamond" w:hAnsi="Garamond"/>
          <w:i/>
          <w:iCs/>
          <w:sz w:val="26"/>
          <w:szCs w:val="26"/>
        </w:rPr>
        <w:t>good</w:t>
      </w:r>
      <w:r w:rsidRPr="00FC680A">
        <w:rPr>
          <w:rFonts w:ascii="Garamond" w:hAnsi="Garamond"/>
          <w:sz w:val="26"/>
          <w:szCs w:val="26"/>
        </w:rPr>
        <w:t xml:space="preserve"> character is seldom as persuasive as evidence of the defendant</w:t>
      </w:r>
      <w:r w:rsidR="00E44AE7">
        <w:rPr>
          <w:rFonts w:ascii="Garamond" w:hAnsi="Garamond"/>
          <w:sz w:val="26"/>
          <w:szCs w:val="26"/>
        </w:rPr>
        <w:t>’</w:t>
      </w:r>
      <w:r w:rsidRPr="00FC680A">
        <w:rPr>
          <w:rFonts w:ascii="Garamond" w:hAnsi="Garamond"/>
          <w:sz w:val="26"/>
          <w:szCs w:val="26"/>
        </w:rPr>
        <w:t xml:space="preserve">s </w:t>
      </w:r>
      <w:r w:rsidRPr="00F07F52">
        <w:rPr>
          <w:rFonts w:ascii="Garamond" w:hAnsi="Garamond"/>
          <w:i/>
          <w:iCs/>
          <w:sz w:val="26"/>
          <w:szCs w:val="26"/>
        </w:rPr>
        <w:t>bad</w:t>
      </w:r>
      <w:r w:rsidRPr="00FC680A">
        <w:rPr>
          <w:rFonts w:ascii="Garamond" w:hAnsi="Garamond"/>
          <w:sz w:val="26"/>
          <w:szCs w:val="26"/>
        </w:rPr>
        <w:t xml:space="preserve"> character. </w:t>
      </w:r>
      <w:r w:rsidR="0038193B">
        <w:rPr>
          <w:rFonts w:ascii="Garamond" w:hAnsi="Garamond"/>
          <w:sz w:val="26"/>
          <w:szCs w:val="26"/>
        </w:rPr>
        <w:t>In any given trial, t</w:t>
      </w:r>
      <w:r w:rsidR="00F07F52">
        <w:rPr>
          <w:rFonts w:ascii="Garamond" w:hAnsi="Garamond"/>
          <w:sz w:val="26"/>
          <w:szCs w:val="26"/>
        </w:rPr>
        <w:t xml:space="preserve">he defendant can </w:t>
      </w:r>
      <w:r w:rsidR="0038193B">
        <w:rPr>
          <w:rFonts w:ascii="Garamond" w:hAnsi="Garamond"/>
          <w:sz w:val="26"/>
          <w:szCs w:val="26"/>
        </w:rPr>
        <w:t xml:space="preserve">line up </w:t>
      </w:r>
      <w:proofErr w:type="gramStart"/>
      <w:r w:rsidR="0038193B">
        <w:rPr>
          <w:rFonts w:ascii="Garamond" w:hAnsi="Garamond"/>
          <w:sz w:val="26"/>
          <w:szCs w:val="26"/>
        </w:rPr>
        <w:t>all of</w:t>
      </w:r>
      <w:proofErr w:type="gramEnd"/>
      <w:r w:rsidR="0038193B">
        <w:rPr>
          <w:rFonts w:ascii="Garamond" w:hAnsi="Garamond"/>
          <w:sz w:val="26"/>
          <w:szCs w:val="26"/>
        </w:rPr>
        <w:t xml:space="preserve"> his friends</w:t>
      </w:r>
      <w:r w:rsidR="00F07F52">
        <w:rPr>
          <w:rFonts w:ascii="Garamond" w:hAnsi="Garamond"/>
          <w:sz w:val="26"/>
          <w:szCs w:val="26"/>
        </w:rPr>
        <w:t xml:space="preserve"> to testify that his reputation in the community is sound and </w:t>
      </w:r>
      <w:r w:rsidR="0038193B">
        <w:rPr>
          <w:rFonts w:ascii="Garamond" w:hAnsi="Garamond"/>
          <w:sz w:val="26"/>
          <w:szCs w:val="26"/>
        </w:rPr>
        <w:t xml:space="preserve">that </w:t>
      </w:r>
      <w:r w:rsidR="00F07F52">
        <w:rPr>
          <w:rFonts w:ascii="Garamond" w:hAnsi="Garamond"/>
          <w:sz w:val="26"/>
          <w:szCs w:val="26"/>
        </w:rPr>
        <w:t>in their opinions, he is a good man</w:t>
      </w:r>
      <w:r w:rsidR="00D76A3F">
        <w:rPr>
          <w:rFonts w:ascii="Garamond" w:hAnsi="Garamond"/>
          <w:sz w:val="26"/>
          <w:szCs w:val="26"/>
        </w:rPr>
        <w:t xml:space="preserve"> who would never do something as heinous as the </w:t>
      </w:r>
      <w:r w:rsidR="00E44AE7">
        <w:rPr>
          <w:rFonts w:ascii="Garamond" w:hAnsi="Garamond"/>
          <w:sz w:val="26"/>
          <w:szCs w:val="26"/>
        </w:rPr>
        <w:t>crime alleged</w:t>
      </w:r>
      <w:r w:rsidR="00D76A3F">
        <w:rPr>
          <w:rFonts w:ascii="Garamond" w:hAnsi="Garamond"/>
          <w:sz w:val="26"/>
          <w:szCs w:val="26"/>
        </w:rPr>
        <w:t>. A</w:t>
      </w:r>
      <w:r w:rsidR="00F07F52">
        <w:rPr>
          <w:rFonts w:ascii="Garamond" w:hAnsi="Garamond"/>
          <w:sz w:val="26"/>
          <w:szCs w:val="26"/>
        </w:rPr>
        <w:t xml:space="preserve">nd that testimony will crumble in the face of </w:t>
      </w:r>
      <w:r w:rsidR="0038193B">
        <w:rPr>
          <w:rFonts w:ascii="Garamond" w:hAnsi="Garamond"/>
          <w:sz w:val="26"/>
          <w:szCs w:val="26"/>
        </w:rPr>
        <w:t xml:space="preserve">just </w:t>
      </w:r>
      <w:r w:rsidR="00F07F52">
        <w:rPr>
          <w:rFonts w:ascii="Garamond" w:hAnsi="Garamond"/>
          <w:sz w:val="26"/>
          <w:szCs w:val="26"/>
        </w:rPr>
        <w:t xml:space="preserve">one instance of prior </w:t>
      </w:r>
      <w:r w:rsidR="00D76A3F">
        <w:rPr>
          <w:rFonts w:ascii="Garamond" w:hAnsi="Garamond"/>
          <w:sz w:val="26"/>
          <w:szCs w:val="26"/>
        </w:rPr>
        <w:t xml:space="preserve">similar </w:t>
      </w:r>
      <w:r w:rsidR="00F07F52">
        <w:rPr>
          <w:rFonts w:ascii="Garamond" w:hAnsi="Garamond"/>
          <w:sz w:val="26"/>
          <w:szCs w:val="26"/>
        </w:rPr>
        <w:t>criminal conduct.</w:t>
      </w:r>
    </w:p>
    <w:p w14:paraId="0290B011" w14:textId="7398EFD7" w:rsidR="009F3FBD" w:rsidRPr="00FC680A" w:rsidRDefault="009F3FBD" w:rsidP="009F3FBD">
      <w:pPr>
        <w:rPr>
          <w:rFonts w:ascii="Garamond" w:hAnsi="Garamond"/>
          <w:sz w:val="26"/>
          <w:szCs w:val="26"/>
        </w:rPr>
      </w:pPr>
      <w:r w:rsidRPr="00FC680A">
        <w:rPr>
          <w:rFonts w:ascii="Garamond" w:hAnsi="Garamond"/>
          <w:sz w:val="26"/>
          <w:szCs w:val="26"/>
        </w:rPr>
        <w:t>There are two reasons for this. First, jurors attribute more importance to negative facts than positive facts</w:t>
      </w:r>
      <w:r w:rsidR="00F07F52">
        <w:rPr>
          <w:rFonts w:ascii="Garamond" w:hAnsi="Garamond"/>
          <w:sz w:val="26"/>
          <w:szCs w:val="26"/>
        </w:rPr>
        <w:t>.</w:t>
      </w:r>
      <w:r w:rsidR="009E7ABF">
        <w:rPr>
          <w:rFonts w:ascii="Garamond" w:hAnsi="Garamond"/>
          <w:sz w:val="26"/>
          <w:szCs w:val="26"/>
        </w:rPr>
        <w:t xml:space="preserve"> (Hunt, </w:t>
      </w:r>
      <w:r w:rsidR="009E7ABF" w:rsidRPr="00D76A3F">
        <w:rPr>
          <w:rFonts w:ascii="Garamond" w:hAnsi="Garamond"/>
          <w:i/>
          <w:iCs/>
          <w:sz w:val="26"/>
          <w:szCs w:val="26"/>
        </w:rPr>
        <w:t>The Cost of Character</w:t>
      </w:r>
      <w:r w:rsidR="009E7ABF" w:rsidRPr="00FC680A">
        <w:rPr>
          <w:rFonts w:ascii="Garamond" w:hAnsi="Garamond"/>
          <w:sz w:val="26"/>
          <w:szCs w:val="26"/>
        </w:rPr>
        <w:t xml:space="preserve"> (2017) 28 U. Fla. J.L. &amp; Pub. Pol</w:t>
      </w:r>
      <w:r w:rsidR="00E44AE7">
        <w:rPr>
          <w:rFonts w:ascii="Garamond" w:hAnsi="Garamond"/>
          <w:sz w:val="26"/>
          <w:szCs w:val="26"/>
        </w:rPr>
        <w:t>’</w:t>
      </w:r>
      <w:r w:rsidR="009E7ABF" w:rsidRPr="00FC680A">
        <w:rPr>
          <w:rFonts w:ascii="Garamond" w:hAnsi="Garamond"/>
          <w:sz w:val="26"/>
          <w:szCs w:val="26"/>
        </w:rPr>
        <w:t>y 241</w:t>
      </w:r>
      <w:r w:rsidR="009E7ABF">
        <w:rPr>
          <w:rFonts w:ascii="Garamond" w:hAnsi="Garamond"/>
          <w:sz w:val="26"/>
          <w:szCs w:val="26"/>
        </w:rPr>
        <w:t>, 255-256.)</w:t>
      </w:r>
      <w:r w:rsidR="00F07F52">
        <w:rPr>
          <w:rFonts w:ascii="Garamond" w:hAnsi="Garamond"/>
          <w:sz w:val="26"/>
          <w:szCs w:val="26"/>
        </w:rPr>
        <w:t xml:space="preserve"> A</w:t>
      </w:r>
      <w:r w:rsidRPr="00FC680A">
        <w:rPr>
          <w:rFonts w:ascii="Garamond" w:hAnsi="Garamond"/>
          <w:sz w:val="26"/>
          <w:szCs w:val="26"/>
        </w:rPr>
        <w:t xml:space="preserve">nd second, good character evidence only ever comes in the form of opinion or reputation evidence. </w:t>
      </w:r>
      <w:r w:rsidR="009E7ABF">
        <w:rPr>
          <w:rFonts w:ascii="Garamond" w:hAnsi="Garamond"/>
          <w:sz w:val="26"/>
          <w:szCs w:val="26"/>
        </w:rPr>
        <w:t>(</w:t>
      </w:r>
      <w:r w:rsidR="009E7ABF" w:rsidRPr="009E7ABF">
        <w:rPr>
          <w:rFonts w:ascii="Garamond" w:hAnsi="Garamond"/>
          <w:i/>
          <w:iCs/>
          <w:sz w:val="26"/>
          <w:szCs w:val="26"/>
        </w:rPr>
        <w:t>Ibid</w:t>
      </w:r>
      <w:r w:rsidR="009E7ABF">
        <w:rPr>
          <w:rFonts w:ascii="Garamond" w:hAnsi="Garamond"/>
          <w:sz w:val="26"/>
          <w:szCs w:val="26"/>
        </w:rPr>
        <w:t xml:space="preserve">.) </w:t>
      </w:r>
      <w:r w:rsidRPr="00FC680A">
        <w:rPr>
          <w:rFonts w:ascii="Garamond" w:hAnsi="Garamond"/>
          <w:sz w:val="26"/>
          <w:szCs w:val="26"/>
        </w:rPr>
        <w:t xml:space="preserve">It is </w:t>
      </w:r>
      <w:r w:rsidR="00F07F52">
        <w:rPr>
          <w:rFonts w:ascii="Garamond" w:hAnsi="Garamond"/>
          <w:sz w:val="26"/>
          <w:szCs w:val="26"/>
        </w:rPr>
        <w:t>too</w:t>
      </w:r>
      <w:r w:rsidRPr="00FC680A">
        <w:rPr>
          <w:rFonts w:ascii="Garamond" w:hAnsi="Garamond"/>
          <w:sz w:val="26"/>
          <w:szCs w:val="26"/>
        </w:rPr>
        <w:t xml:space="preserve"> general</w:t>
      </w:r>
      <w:r w:rsidR="00F07F52">
        <w:rPr>
          <w:rFonts w:ascii="Garamond" w:hAnsi="Garamond"/>
          <w:sz w:val="26"/>
          <w:szCs w:val="26"/>
        </w:rPr>
        <w:t xml:space="preserve"> to be of any value</w:t>
      </w:r>
      <w:r w:rsidRPr="00FC680A">
        <w:rPr>
          <w:rFonts w:ascii="Garamond" w:hAnsi="Garamond"/>
          <w:sz w:val="26"/>
          <w:szCs w:val="26"/>
        </w:rPr>
        <w:t xml:space="preserve">. </w:t>
      </w:r>
      <w:r w:rsidR="00F07F52">
        <w:rPr>
          <w:rFonts w:ascii="Garamond" w:hAnsi="Garamond"/>
          <w:sz w:val="26"/>
          <w:szCs w:val="26"/>
        </w:rPr>
        <w:t>B</w:t>
      </w:r>
      <w:r w:rsidRPr="00FC680A">
        <w:rPr>
          <w:rFonts w:ascii="Garamond" w:hAnsi="Garamond"/>
          <w:sz w:val="26"/>
          <w:szCs w:val="26"/>
        </w:rPr>
        <w:t xml:space="preserve">ad character evidence, however, </w:t>
      </w:r>
      <w:r w:rsidR="00F07F52">
        <w:rPr>
          <w:rFonts w:ascii="Garamond" w:hAnsi="Garamond"/>
          <w:sz w:val="26"/>
          <w:szCs w:val="26"/>
        </w:rPr>
        <w:t xml:space="preserve">often </w:t>
      </w:r>
      <w:r w:rsidRPr="00FC680A">
        <w:rPr>
          <w:rFonts w:ascii="Garamond" w:hAnsi="Garamond"/>
          <w:sz w:val="26"/>
          <w:szCs w:val="26"/>
        </w:rPr>
        <w:t>comes in the form of uncharged acts</w:t>
      </w:r>
      <w:r w:rsidR="00F07F52">
        <w:rPr>
          <w:rFonts w:ascii="Garamond" w:hAnsi="Garamond"/>
          <w:sz w:val="26"/>
          <w:szCs w:val="26"/>
        </w:rPr>
        <w:t xml:space="preserve"> (be it </w:t>
      </w:r>
      <w:r w:rsidRPr="00FC680A">
        <w:rPr>
          <w:rFonts w:ascii="Garamond" w:hAnsi="Garamond"/>
          <w:sz w:val="26"/>
          <w:szCs w:val="26"/>
        </w:rPr>
        <w:t>under Evidence Code section</w:t>
      </w:r>
      <w:r w:rsidR="00DB2646">
        <w:rPr>
          <w:rFonts w:ascii="Garamond" w:hAnsi="Garamond"/>
          <w:sz w:val="26"/>
          <w:szCs w:val="26"/>
        </w:rPr>
        <w:t>s</w:t>
      </w:r>
      <w:r w:rsidRPr="00FC680A">
        <w:rPr>
          <w:rFonts w:ascii="Garamond" w:hAnsi="Garamond"/>
          <w:sz w:val="26"/>
          <w:szCs w:val="26"/>
        </w:rPr>
        <w:t xml:space="preserve"> 1101, 1108, or 110</w:t>
      </w:r>
      <w:r w:rsidR="00F07F52">
        <w:rPr>
          <w:rFonts w:ascii="Garamond" w:hAnsi="Garamond"/>
          <w:sz w:val="26"/>
          <w:szCs w:val="26"/>
        </w:rPr>
        <w:t>9). A</w:t>
      </w:r>
      <w:r w:rsidRPr="00FC680A">
        <w:rPr>
          <w:rFonts w:ascii="Garamond" w:hAnsi="Garamond"/>
          <w:sz w:val="26"/>
          <w:szCs w:val="26"/>
        </w:rPr>
        <w:t>nd</w:t>
      </w:r>
      <w:r w:rsidR="00F07F52">
        <w:rPr>
          <w:rFonts w:ascii="Garamond" w:hAnsi="Garamond"/>
          <w:sz w:val="26"/>
          <w:szCs w:val="26"/>
        </w:rPr>
        <w:t xml:space="preserve"> the specific will always beat the general</w:t>
      </w:r>
      <w:r w:rsidRPr="00FC680A">
        <w:rPr>
          <w:rFonts w:ascii="Garamond" w:hAnsi="Garamond"/>
          <w:sz w:val="26"/>
          <w:szCs w:val="26"/>
        </w:rPr>
        <w:t xml:space="preserve">. </w:t>
      </w:r>
      <w:r w:rsidR="00E44AE7">
        <w:rPr>
          <w:rFonts w:ascii="Garamond" w:hAnsi="Garamond"/>
          <w:sz w:val="26"/>
          <w:szCs w:val="26"/>
        </w:rPr>
        <w:t>(</w:t>
      </w:r>
      <w:r w:rsidR="00E44AE7" w:rsidRPr="00E44AE7">
        <w:rPr>
          <w:rFonts w:ascii="Garamond" w:hAnsi="Garamond"/>
          <w:i/>
          <w:iCs/>
          <w:sz w:val="26"/>
          <w:szCs w:val="26"/>
        </w:rPr>
        <w:t>Ibid</w:t>
      </w:r>
      <w:r w:rsidR="00E44AE7">
        <w:rPr>
          <w:rFonts w:ascii="Garamond" w:hAnsi="Garamond"/>
          <w:sz w:val="26"/>
          <w:szCs w:val="26"/>
        </w:rPr>
        <w:t>.)</w:t>
      </w:r>
    </w:p>
    <w:p w14:paraId="7122A271" w14:textId="29C4A811" w:rsidR="009F3FBD" w:rsidRPr="00FC680A" w:rsidRDefault="009F3FBD" w:rsidP="009F3FBD">
      <w:pPr>
        <w:rPr>
          <w:rFonts w:ascii="Garamond" w:hAnsi="Garamond"/>
          <w:sz w:val="26"/>
          <w:szCs w:val="26"/>
        </w:rPr>
      </w:pPr>
      <w:r w:rsidRPr="00FC680A">
        <w:rPr>
          <w:rFonts w:ascii="Garamond" w:hAnsi="Garamond"/>
          <w:sz w:val="26"/>
          <w:szCs w:val="26"/>
        </w:rPr>
        <w:t>Multiple studies bear this out</w:t>
      </w:r>
      <w:r w:rsidR="001C5B07">
        <w:rPr>
          <w:rFonts w:ascii="Garamond" w:hAnsi="Garamond"/>
          <w:sz w:val="26"/>
          <w:szCs w:val="26"/>
        </w:rPr>
        <w:t xml:space="preserve">. </w:t>
      </w:r>
      <w:r w:rsidR="009E7ABF">
        <w:rPr>
          <w:rFonts w:ascii="Garamond" w:hAnsi="Garamond"/>
          <w:sz w:val="26"/>
          <w:szCs w:val="26"/>
        </w:rPr>
        <w:t>In one, for example,</w:t>
      </w:r>
      <w:r w:rsidR="001C5B07">
        <w:rPr>
          <w:rFonts w:ascii="Garamond" w:hAnsi="Garamond"/>
          <w:sz w:val="26"/>
          <w:szCs w:val="26"/>
        </w:rPr>
        <w:t xml:space="preserve"> mock</w:t>
      </w:r>
      <w:r w:rsidR="000F7851" w:rsidRPr="00FC680A">
        <w:rPr>
          <w:rFonts w:ascii="Garamond" w:hAnsi="Garamond"/>
          <w:sz w:val="26"/>
          <w:szCs w:val="26"/>
        </w:rPr>
        <w:t xml:space="preserve"> jurors were </w:t>
      </w:r>
      <w:r w:rsidR="00D76A3F">
        <w:rPr>
          <w:rFonts w:ascii="Garamond" w:hAnsi="Garamond"/>
          <w:sz w:val="26"/>
          <w:szCs w:val="26"/>
        </w:rPr>
        <w:t>given</w:t>
      </w:r>
      <w:r w:rsidR="000F7851" w:rsidRPr="00FC680A">
        <w:rPr>
          <w:rFonts w:ascii="Garamond" w:hAnsi="Garamond"/>
          <w:sz w:val="26"/>
          <w:szCs w:val="26"/>
        </w:rPr>
        <w:t xml:space="preserve"> a summary of a trial involving either an assault or a burglary. </w:t>
      </w:r>
      <w:r w:rsidR="00F07F52">
        <w:rPr>
          <w:rFonts w:ascii="Garamond" w:hAnsi="Garamond"/>
          <w:sz w:val="26"/>
          <w:szCs w:val="26"/>
        </w:rPr>
        <w:t>One group of jurors</w:t>
      </w:r>
      <w:r w:rsidR="000F7851" w:rsidRPr="00FC680A">
        <w:rPr>
          <w:rFonts w:ascii="Garamond" w:hAnsi="Garamond"/>
          <w:sz w:val="26"/>
          <w:szCs w:val="26"/>
        </w:rPr>
        <w:t xml:space="preserve"> received evidence of the defendant</w:t>
      </w:r>
      <w:r w:rsidR="00E44AE7">
        <w:rPr>
          <w:rFonts w:ascii="Garamond" w:hAnsi="Garamond"/>
          <w:sz w:val="26"/>
          <w:szCs w:val="26"/>
        </w:rPr>
        <w:t>’</w:t>
      </w:r>
      <w:r w:rsidR="000F7851" w:rsidRPr="00FC680A">
        <w:rPr>
          <w:rFonts w:ascii="Garamond" w:hAnsi="Garamond"/>
          <w:sz w:val="26"/>
          <w:szCs w:val="26"/>
        </w:rPr>
        <w:t>s good character in the form of general testimony from the defendant</w:t>
      </w:r>
      <w:r w:rsidR="00E44AE7">
        <w:rPr>
          <w:rFonts w:ascii="Garamond" w:hAnsi="Garamond"/>
          <w:sz w:val="26"/>
          <w:szCs w:val="26"/>
        </w:rPr>
        <w:t>’</w:t>
      </w:r>
      <w:r w:rsidR="000F7851" w:rsidRPr="00FC680A">
        <w:rPr>
          <w:rFonts w:ascii="Garamond" w:hAnsi="Garamond"/>
          <w:sz w:val="26"/>
          <w:szCs w:val="26"/>
        </w:rPr>
        <w:t>s boss</w:t>
      </w:r>
      <w:r w:rsidR="00F07F52">
        <w:rPr>
          <w:rFonts w:ascii="Garamond" w:hAnsi="Garamond"/>
          <w:sz w:val="26"/>
          <w:szCs w:val="26"/>
        </w:rPr>
        <w:t>. Another group of</w:t>
      </w:r>
      <w:r w:rsidR="000F7851" w:rsidRPr="00FC680A">
        <w:rPr>
          <w:rFonts w:ascii="Garamond" w:hAnsi="Garamond"/>
          <w:sz w:val="26"/>
          <w:szCs w:val="26"/>
        </w:rPr>
        <w:t xml:space="preserve"> jurors heard about specific instances of the defendant</w:t>
      </w:r>
      <w:r w:rsidR="00E44AE7">
        <w:rPr>
          <w:rFonts w:ascii="Garamond" w:hAnsi="Garamond"/>
          <w:sz w:val="26"/>
          <w:szCs w:val="26"/>
        </w:rPr>
        <w:t>’</w:t>
      </w:r>
      <w:r w:rsidR="000F7851" w:rsidRPr="00FC680A">
        <w:rPr>
          <w:rFonts w:ascii="Garamond" w:hAnsi="Garamond"/>
          <w:sz w:val="26"/>
          <w:szCs w:val="26"/>
        </w:rPr>
        <w:t xml:space="preserve">s good conduct. The character evidence was </w:t>
      </w:r>
      <w:r w:rsidR="00C360CC">
        <w:rPr>
          <w:rFonts w:ascii="Garamond" w:hAnsi="Garamond"/>
          <w:sz w:val="26"/>
          <w:szCs w:val="26"/>
        </w:rPr>
        <w:t xml:space="preserve">then </w:t>
      </w:r>
      <w:r w:rsidR="000F7851" w:rsidRPr="00FC680A">
        <w:rPr>
          <w:rFonts w:ascii="Garamond" w:hAnsi="Garamond"/>
          <w:sz w:val="26"/>
          <w:szCs w:val="26"/>
        </w:rPr>
        <w:t>either not rebutted by the prosecution, rebutted with cross-examination that included specific examples of the defendant</w:t>
      </w:r>
      <w:r w:rsidR="00E44AE7">
        <w:rPr>
          <w:rFonts w:ascii="Garamond" w:hAnsi="Garamond"/>
          <w:sz w:val="26"/>
          <w:szCs w:val="26"/>
        </w:rPr>
        <w:t>’</w:t>
      </w:r>
      <w:r w:rsidR="000F7851" w:rsidRPr="00FC680A">
        <w:rPr>
          <w:rFonts w:ascii="Garamond" w:hAnsi="Garamond"/>
          <w:sz w:val="26"/>
          <w:szCs w:val="26"/>
        </w:rPr>
        <w:t>s negative actions, or rebutted with a contrary character witness who gave general testimony that the defendant had negative qualities (e.g., was untrustworthy).</w:t>
      </w:r>
      <w:r w:rsidR="00F07F52">
        <w:rPr>
          <w:rFonts w:ascii="Garamond" w:hAnsi="Garamond"/>
          <w:sz w:val="26"/>
          <w:szCs w:val="26"/>
        </w:rPr>
        <w:t xml:space="preserve"> The</w:t>
      </w:r>
      <w:r w:rsidR="00F07F52" w:rsidRPr="00FC680A">
        <w:rPr>
          <w:rFonts w:ascii="Garamond" w:hAnsi="Garamond"/>
          <w:sz w:val="26"/>
          <w:szCs w:val="26"/>
        </w:rPr>
        <w:t xml:space="preserve"> control group received no character testimony.</w:t>
      </w:r>
      <w:r w:rsidR="009E7ABF">
        <w:rPr>
          <w:rFonts w:ascii="Garamond" w:hAnsi="Garamond"/>
          <w:sz w:val="26"/>
          <w:szCs w:val="26"/>
        </w:rPr>
        <w:t xml:space="preserve"> (Hunt, </w:t>
      </w:r>
      <w:r w:rsidR="009E7ABF">
        <w:rPr>
          <w:rFonts w:ascii="Garamond" w:hAnsi="Garamond"/>
          <w:i/>
          <w:iCs/>
          <w:sz w:val="26"/>
          <w:szCs w:val="26"/>
        </w:rPr>
        <w:t>supra</w:t>
      </w:r>
      <w:r w:rsidR="009E7ABF">
        <w:rPr>
          <w:rFonts w:ascii="Garamond" w:hAnsi="Garamond"/>
          <w:sz w:val="26"/>
          <w:szCs w:val="26"/>
        </w:rPr>
        <w:t>,</w:t>
      </w:r>
      <w:r w:rsidR="009E7ABF" w:rsidRPr="00FC680A">
        <w:rPr>
          <w:rFonts w:ascii="Garamond" w:hAnsi="Garamond"/>
          <w:sz w:val="26"/>
          <w:szCs w:val="26"/>
        </w:rPr>
        <w:t xml:space="preserve"> 28 U. Fla. J.L. &amp; Pub. Pol</w:t>
      </w:r>
      <w:r w:rsidR="00E44AE7">
        <w:rPr>
          <w:rFonts w:ascii="Garamond" w:hAnsi="Garamond"/>
          <w:sz w:val="26"/>
          <w:szCs w:val="26"/>
        </w:rPr>
        <w:t>’</w:t>
      </w:r>
      <w:r w:rsidR="009E7ABF" w:rsidRPr="00FC680A">
        <w:rPr>
          <w:rFonts w:ascii="Garamond" w:hAnsi="Garamond"/>
          <w:sz w:val="26"/>
          <w:szCs w:val="26"/>
        </w:rPr>
        <w:t xml:space="preserve">y </w:t>
      </w:r>
      <w:r w:rsidR="009E7ABF">
        <w:rPr>
          <w:rFonts w:ascii="Garamond" w:hAnsi="Garamond"/>
          <w:sz w:val="26"/>
          <w:szCs w:val="26"/>
        </w:rPr>
        <w:t xml:space="preserve">at p. 259.) </w:t>
      </w:r>
    </w:p>
    <w:p w14:paraId="59C4ECF5" w14:textId="69CC7F8E" w:rsidR="000F7851" w:rsidRPr="00FC680A" w:rsidRDefault="000F7851" w:rsidP="009F3FBD">
      <w:pPr>
        <w:rPr>
          <w:rFonts w:ascii="Garamond" w:hAnsi="Garamond"/>
          <w:sz w:val="26"/>
          <w:szCs w:val="26"/>
        </w:rPr>
      </w:pPr>
      <w:r w:rsidRPr="00FC680A">
        <w:rPr>
          <w:rFonts w:ascii="Garamond" w:hAnsi="Garamond"/>
          <w:sz w:val="26"/>
          <w:szCs w:val="26"/>
        </w:rPr>
        <w:t xml:space="preserve">The </w:t>
      </w:r>
      <w:r w:rsidR="00F07F52">
        <w:rPr>
          <w:rFonts w:ascii="Garamond" w:hAnsi="Garamond"/>
          <w:sz w:val="26"/>
          <w:szCs w:val="26"/>
        </w:rPr>
        <w:t xml:space="preserve">results </w:t>
      </w:r>
      <w:r w:rsidRPr="00FC680A">
        <w:rPr>
          <w:rFonts w:ascii="Garamond" w:hAnsi="Garamond"/>
          <w:sz w:val="26"/>
          <w:szCs w:val="26"/>
        </w:rPr>
        <w:t xml:space="preserve">showed that </w:t>
      </w:r>
      <w:r w:rsidR="001C5B07">
        <w:rPr>
          <w:rFonts w:ascii="Garamond" w:hAnsi="Garamond"/>
          <w:sz w:val="26"/>
          <w:szCs w:val="26"/>
        </w:rPr>
        <w:t xml:space="preserve">the </w:t>
      </w:r>
      <w:r w:rsidRPr="00FC680A">
        <w:rPr>
          <w:rFonts w:ascii="Garamond" w:hAnsi="Garamond"/>
          <w:sz w:val="26"/>
          <w:szCs w:val="26"/>
        </w:rPr>
        <w:t xml:space="preserve">general character evidence </w:t>
      </w:r>
      <w:r w:rsidR="001C5B07">
        <w:rPr>
          <w:rFonts w:ascii="Garamond" w:hAnsi="Garamond"/>
          <w:sz w:val="26"/>
          <w:szCs w:val="26"/>
        </w:rPr>
        <w:t>was</w:t>
      </w:r>
      <w:r w:rsidRPr="00FC680A">
        <w:rPr>
          <w:rFonts w:ascii="Garamond" w:hAnsi="Garamond"/>
          <w:sz w:val="26"/>
          <w:szCs w:val="26"/>
        </w:rPr>
        <w:t xml:space="preserve"> essentially meaningless. </w:t>
      </w:r>
      <w:r w:rsidR="009E7ABF">
        <w:rPr>
          <w:rFonts w:ascii="Garamond" w:hAnsi="Garamond"/>
          <w:sz w:val="26"/>
          <w:szCs w:val="26"/>
        </w:rPr>
        <w:t xml:space="preserve">(Hunt, </w:t>
      </w:r>
      <w:r w:rsidR="009E7ABF">
        <w:rPr>
          <w:rFonts w:ascii="Garamond" w:hAnsi="Garamond"/>
          <w:i/>
          <w:iCs/>
          <w:sz w:val="26"/>
          <w:szCs w:val="26"/>
        </w:rPr>
        <w:t>supra</w:t>
      </w:r>
      <w:r w:rsidR="009E7ABF">
        <w:rPr>
          <w:rFonts w:ascii="Garamond" w:hAnsi="Garamond"/>
          <w:sz w:val="26"/>
          <w:szCs w:val="26"/>
        </w:rPr>
        <w:t>,</w:t>
      </w:r>
      <w:r w:rsidR="009E7ABF" w:rsidRPr="00FC680A">
        <w:rPr>
          <w:rFonts w:ascii="Garamond" w:hAnsi="Garamond"/>
          <w:sz w:val="26"/>
          <w:szCs w:val="26"/>
        </w:rPr>
        <w:t xml:space="preserve"> 28 U. Fla. J.L. &amp; Pub. Pol</w:t>
      </w:r>
      <w:r w:rsidR="00E44AE7">
        <w:rPr>
          <w:rFonts w:ascii="Garamond" w:hAnsi="Garamond"/>
          <w:sz w:val="26"/>
          <w:szCs w:val="26"/>
        </w:rPr>
        <w:t>’</w:t>
      </w:r>
      <w:r w:rsidR="009E7ABF" w:rsidRPr="00FC680A">
        <w:rPr>
          <w:rFonts w:ascii="Garamond" w:hAnsi="Garamond"/>
          <w:sz w:val="26"/>
          <w:szCs w:val="26"/>
        </w:rPr>
        <w:t xml:space="preserve">y </w:t>
      </w:r>
      <w:r w:rsidR="009E7ABF">
        <w:rPr>
          <w:rFonts w:ascii="Garamond" w:hAnsi="Garamond"/>
          <w:sz w:val="26"/>
          <w:szCs w:val="26"/>
        </w:rPr>
        <w:t xml:space="preserve">at pp. 259-260.) </w:t>
      </w:r>
      <w:r w:rsidR="00F07F52">
        <w:rPr>
          <w:rFonts w:ascii="Garamond" w:hAnsi="Garamond"/>
          <w:sz w:val="26"/>
          <w:szCs w:val="26"/>
        </w:rPr>
        <w:t>W</w:t>
      </w:r>
      <w:r w:rsidRPr="00FC680A">
        <w:rPr>
          <w:rFonts w:ascii="Garamond" w:hAnsi="Garamond"/>
          <w:sz w:val="26"/>
          <w:szCs w:val="26"/>
        </w:rPr>
        <w:t>hile specific instances of the defendant</w:t>
      </w:r>
      <w:r w:rsidR="00E44AE7">
        <w:rPr>
          <w:rFonts w:ascii="Garamond" w:hAnsi="Garamond"/>
          <w:sz w:val="26"/>
          <w:szCs w:val="26"/>
        </w:rPr>
        <w:t>’</w:t>
      </w:r>
      <w:r w:rsidRPr="00FC680A">
        <w:rPr>
          <w:rFonts w:ascii="Garamond" w:hAnsi="Garamond"/>
          <w:sz w:val="26"/>
          <w:szCs w:val="26"/>
        </w:rPr>
        <w:t>s good character increased jurors</w:t>
      </w:r>
      <w:r w:rsidR="00E44AE7">
        <w:rPr>
          <w:rFonts w:ascii="Garamond" w:hAnsi="Garamond"/>
          <w:sz w:val="26"/>
          <w:szCs w:val="26"/>
        </w:rPr>
        <w:t>’</w:t>
      </w:r>
      <w:r w:rsidRPr="00FC680A">
        <w:rPr>
          <w:rFonts w:ascii="Garamond" w:hAnsi="Garamond"/>
          <w:sz w:val="26"/>
          <w:szCs w:val="26"/>
        </w:rPr>
        <w:t xml:space="preserve"> perceptions of the defendant</w:t>
      </w:r>
      <w:r w:rsidR="00E44AE7">
        <w:rPr>
          <w:rFonts w:ascii="Garamond" w:hAnsi="Garamond"/>
          <w:sz w:val="26"/>
          <w:szCs w:val="26"/>
        </w:rPr>
        <w:t>’</w:t>
      </w:r>
      <w:r w:rsidRPr="00FC680A">
        <w:rPr>
          <w:rFonts w:ascii="Garamond" w:hAnsi="Garamond"/>
          <w:sz w:val="26"/>
          <w:szCs w:val="26"/>
        </w:rPr>
        <w:t xml:space="preserve">s trustworthiness or warmth, they did not affect conviction ratings. </w:t>
      </w:r>
      <w:r w:rsidR="009E7ABF">
        <w:rPr>
          <w:rFonts w:ascii="Garamond" w:hAnsi="Garamond"/>
          <w:sz w:val="26"/>
          <w:szCs w:val="26"/>
        </w:rPr>
        <w:t>(</w:t>
      </w:r>
      <w:r w:rsidR="009E7ABF" w:rsidRPr="009E7ABF">
        <w:rPr>
          <w:rFonts w:ascii="Garamond" w:hAnsi="Garamond"/>
          <w:i/>
          <w:iCs/>
          <w:sz w:val="26"/>
          <w:szCs w:val="26"/>
        </w:rPr>
        <w:t>Ibid</w:t>
      </w:r>
      <w:r w:rsidR="009E7ABF">
        <w:rPr>
          <w:rFonts w:ascii="Garamond" w:hAnsi="Garamond"/>
          <w:sz w:val="26"/>
          <w:szCs w:val="26"/>
        </w:rPr>
        <w:t xml:space="preserve">.) </w:t>
      </w:r>
      <w:r w:rsidRPr="00FC680A">
        <w:rPr>
          <w:rFonts w:ascii="Garamond" w:hAnsi="Garamond"/>
          <w:sz w:val="26"/>
          <w:szCs w:val="26"/>
        </w:rPr>
        <w:t xml:space="preserve">What did affect conviction rates, however, was specific instances of bad conduct. </w:t>
      </w:r>
      <w:r w:rsidR="009E7ABF">
        <w:rPr>
          <w:rFonts w:ascii="Garamond" w:hAnsi="Garamond"/>
          <w:sz w:val="26"/>
          <w:szCs w:val="26"/>
        </w:rPr>
        <w:t>(</w:t>
      </w:r>
      <w:r w:rsidR="009E7ABF" w:rsidRPr="009E7ABF">
        <w:rPr>
          <w:rFonts w:ascii="Garamond" w:hAnsi="Garamond"/>
          <w:i/>
          <w:iCs/>
          <w:sz w:val="26"/>
          <w:szCs w:val="26"/>
        </w:rPr>
        <w:t>Ibid</w:t>
      </w:r>
      <w:r w:rsidR="009E7ABF">
        <w:rPr>
          <w:rFonts w:ascii="Garamond" w:hAnsi="Garamond"/>
          <w:sz w:val="26"/>
          <w:szCs w:val="26"/>
        </w:rPr>
        <w:t xml:space="preserve">.) </w:t>
      </w:r>
      <w:r w:rsidR="001C5B07">
        <w:rPr>
          <w:rFonts w:ascii="Garamond" w:hAnsi="Garamond"/>
          <w:sz w:val="26"/>
          <w:szCs w:val="26"/>
        </w:rPr>
        <w:t>The j</w:t>
      </w:r>
      <w:r w:rsidRPr="00FC680A">
        <w:rPr>
          <w:rFonts w:ascii="Garamond" w:hAnsi="Garamond"/>
          <w:sz w:val="26"/>
          <w:szCs w:val="26"/>
        </w:rPr>
        <w:t>urors really care</w:t>
      </w:r>
      <w:r w:rsidR="001C5B07">
        <w:rPr>
          <w:rFonts w:ascii="Garamond" w:hAnsi="Garamond"/>
          <w:sz w:val="26"/>
          <w:szCs w:val="26"/>
        </w:rPr>
        <w:t>d</w:t>
      </w:r>
      <w:r w:rsidRPr="00FC680A">
        <w:rPr>
          <w:rFonts w:ascii="Garamond" w:hAnsi="Garamond"/>
          <w:sz w:val="26"/>
          <w:szCs w:val="26"/>
        </w:rPr>
        <w:t xml:space="preserve"> about </w:t>
      </w:r>
      <w:r w:rsidR="001C5B07">
        <w:rPr>
          <w:rFonts w:ascii="Garamond" w:hAnsi="Garamond"/>
          <w:sz w:val="26"/>
          <w:szCs w:val="26"/>
        </w:rPr>
        <w:t>the defendant</w:t>
      </w:r>
      <w:r w:rsidR="00E44AE7">
        <w:rPr>
          <w:rFonts w:ascii="Garamond" w:hAnsi="Garamond"/>
          <w:sz w:val="26"/>
          <w:szCs w:val="26"/>
        </w:rPr>
        <w:t>’</w:t>
      </w:r>
      <w:r w:rsidR="001C5B07">
        <w:rPr>
          <w:rFonts w:ascii="Garamond" w:hAnsi="Garamond"/>
          <w:sz w:val="26"/>
          <w:szCs w:val="26"/>
        </w:rPr>
        <w:t>s prior criminal behavior</w:t>
      </w:r>
      <w:r w:rsidRPr="00FC680A">
        <w:rPr>
          <w:rFonts w:ascii="Garamond" w:hAnsi="Garamond"/>
          <w:sz w:val="26"/>
          <w:szCs w:val="26"/>
        </w:rPr>
        <w:t xml:space="preserve">, and when shown </w:t>
      </w:r>
      <w:r w:rsidR="00F07F52">
        <w:rPr>
          <w:rFonts w:ascii="Garamond" w:hAnsi="Garamond"/>
          <w:sz w:val="26"/>
          <w:szCs w:val="26"/>
        </w:rPr>
        <w:t xml:space="preserve">specific </w:t>
      </w:r>
      <w:r w:rsidRPr="00FC680A">
        <w:rPr>
          <w:rFonts w:ascii="Garamond" w:hAnsi="Garamond"/>
          <w:sz w:val="26"/>
          <w:szCs w:val="26"/>
        </w:rPr>
        <w:t>examples of the defendan</w:t>
      </w:r>
      <w:r w:rsidR="00F07F52">
        <w:rPr>
          <w:rFonts w:ascii="Garamond" w:hAnsi="Garamond"/>
          <w:sz w:val="26"/>
          <w:szCs w:val="26"/>
        </w:rPr>
        <w:t>t</w:t>
      </w:r>
      <w:r w:rsidR="00E44AE7">
        <w:rPr>
          <w:rFonts w:ascii="Garamond" w:hAnsi="Garamond"/>
          <w:sz w:val="26"/>
          <w:szCs w:val="26"/>
        </w:rPr>
        <w:t>’</w:t>
      </w:r>
      <w:r w:rsidR="00F07F52">
        <w:rPr>
          <w:rFonts w:ascii="Garamond" w:hAnsi="Garamond"/>
          <w:sz w:val="26"/>
          <w:szCs w:val="26"/>
        </w:rPr>
        <w:t>s prior bad acts</w:t>
      </w:r>
      <w:r w:rsidRPr="00FC680A">
        <w:rPr>
          <w:rFonts w:ascii="Garamond" w:hAnsi="Garamond"/>
          <w:sz w:val="26"/>
          <w:szCs w:val="26"/>
        </w:rPr>
        <w:t xml:space="preserve">, the jurors convicted at </w:t>
      </w:r>
      <w:r w:rsidR="00E44AE7">
        <w:rPr>
          <w:rFonts w:ascii="Garamond" w:hAnsi="Garamond"/>
          <w:sz w:val="26"/>
          <w:szCs w:val="26"/>
        </w:rPr>
        <w:t xml:space="preserve">a </w:t>
      </w:r>
      <w:r w:rsidR="00F07F52">
        <w:rPr>
          <w:rFonts w:ascii="Garamond" w:hAnsi="Garamond"/>
          <w:sz w:val="26"/>
          <w:szCs w:val="26"/>
        </w:rPr>
        <w:t xml:space="preserve">much </w:t>
      </w:r>
      <w:r w:rsidRPr="00FC680A">
        <w:rPr>
          <w:rFonts w:ascii="Garamond" w:hAnsi="Garamond"/>
          <w:sz w:val="26"/>
          <w:szCs w:val="26"/>
        </w:rPr>
        <w:t xml:space="preserve">higher rate. </w:t>
      </w:r>
      <w:r w:rsidR="009E7ABF">
        <w:rPr>
          <w:rFonts w:ascii="Garamond" w:hAnsi="Garamond"/>
          <w:sz w:val="26"/>
          <w:szCs w:val="26"/>
        </w:rPr>
        <w:t>(</w:t>
      </w:r>
      <w:r w:rsidR="009E7ABF" w:rsidRPr="009E7ABF">
        <w:rPr>
          <w:rFonts w:ascii="Garamond" w:hAnsi="Garamond"/>
          <w:i/>
          <w:iCs/>
          <w:sz w:val="26"/>
          <w:szCs w:val="26"/>
        </w:rPr>
        <w:t>Ibid</w:t>
      </w:r>
      <w:r w:rsidR="009E7ABF">
        <w:rPr>
          <w:rFonts w:ascii="Garamond" w:hAnsi="Garamond"/>
          <w:sz w:val="26"/>
          <w:szCs w:val="26"/>
        </w:rPr>
        <w:t xml:space="preserve">.) </w:t>
      </w:r>
      <w:r w:rsidR="00F07F52">
        <w:rPr>
          <w:rFonts w:ascii="Garamond" w:hAnsi="Garamond"/>
          <w:sz w:val="26"/>
          <w:szCs w:val="26"/>
        </w:rPr>
        <w:t xml:space="preserve">Multiple other studies reached the same result. </w:t>
      </w:r>
      <w:r w:rsidR="009E7ABF">
        <w:rPr>
          <w:rFonts w:ascii="Garamond" w:hAnsi="Garamond"/>
          <w:sz w:val="26"/>
          <w:szCs w:val="26"/>
        </w:rPr>
        <w:t>(</w:t>
      </w:r>
      <w:r w:rsidR="009E7ABF" w:rsidRPr="009E7ABF">
        <w:rPr>
          <w:rFonts w:ascii="Garamond" w:hAnsi="Garamond"/>
          <w:i/>
          <w:iCs/>
          <w:sz w:val="26"/>
          <w:szCs w:val="26"/>
        </w:rPr>
        <w:t>Id</w:t>
      </w:r>
      <w:r w:rsidR="009E7ABF">
        <w:rPr>
          <w:rFonts w:ascii="Garamond" w:hAnsi="Garamond"/>
          <w:sz w:val="26"/>
          <w:szCs w:val="26"/>
        </w:rPr>
        <w:t xml:space="preserve">. at pp. 259-262.) </w:t>
      </w:r>
    </w:p>
    <w:p w14:paraId="0F11C0D3" w14:textId="47629FD8" w:rsidR="00BC7995" w:rsidRPr="00FC680A" w:rsidRDefault="000F7851" w:rsidP="009F3FBD">
      <w:pPr>
        <w:rPr>
          <w:rFonts w:ascii="Garamond" w:hAnsi="Garamond"/>
          <w:sz w:val="26"/>
          <w:szCs w:val="26"/>
        </w:rPr>
      </w:pPr>
      <w:r w:rsidRPr="00FC680A">
        <w:rPr>
          <w:rFonts w:ascii="Garamond" w:hAnsi="Garamond"/>
          <w:sz w:val="26"/>
          <w:szCs w:val="26"/>
        </w:rPr>
        <w:t xml:space="preserve">A similar study was done by Michael Cicchini, a criminal-defense lawyer in Kenosha, Wisconsin, </w:t>
      </w:r>
      <w:r w:rsidR="00F07F52">
        <w:rPr>
          <w:rFonts w:ascii="Garamond" w:hAnsi="Garamond"/>
          <w:sz w:val="26"/>
          <w:szCs w:val="26"/>
        </w:rPr>
        <w:t>along with</w:t>
      </w:r>
      <w:r w:rsidRPr="00FC680A">
        <w:rPr>
          <w:rFonts w:ascii="Garamond" w:hAnsi="Garamond"/>
          <w:sz w:val="26"/>
          <w:szCs w:val="26"/>
        </w:rPr>
        <w:t xml:space="preserve"> Professor Lawrence White</w:t>
      </w:r>
      <w:r w:rsidR="00BC7995" w:rsidRPr="00FC680A">
        <w:rPr>
          <w:rFonts w:ascii="Garamond" w:hAnsi="Garamond"/>
          <w:sz w:val="26"/>
          <w:szCs w:val="26"/>
        </w:rPr>
        <w:t xml:space="preserve"> of Beloit College. </w:t>
      </w:r>
      <w:r w:rsidR="00D059D7" w:rsidRPr="00FC680A">
        <w:rPr>
          <w:rFonts w:ascii="Garamond" w:hAnsi="Garamond"/>
          <w:sz w:val="26"/>
          <w:szCs w:val="26"/>
        </w:rPr>
        <w:t xml:space="preserve">(Cicchini </w:t>
      </w:r>
      <w:r w:rsidR="009E7ABF">
        <w:rPr>
          <w:rFonts w:ascii="Garamond" w:hAnsi="Garamond"/>
          <w:sz w:val="26"/>
          <w:szCs w:val="26"/>
        </w:rPr>
        <w:t>and</w:t>
      </w:r>
      <w:r w:rsidR="00D059D7" w:rsidRPr="00FC680A">
        <w:rPr>
          <w:rFonts w:ascii="Garamond" w:hAnsi="Garamond"/>
          <w:sz w:val="26"/>
          <w:szCs w:val="26"/>
        </w:rPr>
        <w:t xml:space="preserve"> White, </w:t>
      </w:r>
      <w:r w:rsidR="00D059D7" w:rsidRPr="009E7ABF">
        <w:rPr>
          <w:rFonts w:ascii="Garamond" w:hAnsi="Garamond"/>
          <w:i/>
          <w:iCs/>
          <w:sz w:val="26"/>
          <w:szCs w:val="26"/>
        </w:rPr>
        <w:t>Convictions Based on Character: An Empirical Test of Other-Acts Evidence</w:t>
      </w:r>
      <w:r w:rsidR="009E7ABF">
        <w:rPr>
          <w:rFonts w:ascii="Garamond" w:hAnsi="Garamond"/>
          <w:sz w:val="26"/>
          <w:szCs w:val="26"/>
        </w:rPr>
        <w:t xml:space="preserve"> (2018)</w:t>
      </w:r>
      <w:r w:rsidR="00D059D7" w:rsidRPr="00FC680A">
        <w:rPr>
          <w:rFonts w:ascii="Garamond" w:hAnsi="Garamond"/>
          <w:sz w:val="26"/>
          <w:szCs w:val="26"/>
        </w:rPr>
        <w:t xml:space="preserve"> 70 </w:t>
      </w:r>
      <w:r w:rsidR="00C360CC">
        <w:rPr>
          <w:rFonts w:ascii="Garamond" w:hAnsi="Garamond"/>
          <w:sz w:val="26"/>
          <w:szCs w:val="26"/>
        </w:rPr>
        <w:t>Fla. L. Rev.</w:t>
      </w:r>
      <w:r w:rsidR="00D059D7" w:rsidRPr="00FC680A">
        <w:rPr>
          <w:rFonts w:ascii="Garamond" w:hAnsi="Garamond"/>
          <w:sz w:val="26"/>
          <w:szCs w:val="26"/>
        </w:rPr>
        <w:t xml:space="preserve"> 347. </w:t>
      </w:r>
      <w:r w:rsidR="00BC7995" w:rsidRPr="00FC680A">
        <w:rPr>
          <w:rFonts w:ascii="Garamond" w:hAnsi="Garamond"/>
          <w:sz w:val="26"/>
          <w:szCs w:val="26"/>
        </w:rPr>
        <w:t xml:space="preserve">In this study, </w:t>
      </w:r>
      <w:r w:rsidR="00F07F52">
        <w:rPr>
          <w:rFonts w:ascii="Garamond" w:hAnsi="Garamond"/>
          <w:sz w:val="26"/>
          <w:szCs w:val="26"/>
        </w:rPr>
        <w:t>t</w:t>
      </w:r>
      <w:r w:rsidR="00F07F52" w:rsidRPr="00FC680A">
        <w:rPr>
          <w:rFonts w:ascii="Garamond" w:hAnsi="Garamond"/>
          <w:sz w:val="26"/>
          <w:szCs w:val="26"/>
        </w:rPr>
        <w:t>he crime involved an alleged sexual assault, and there were two possible defenses—identity or</w:t>
      </w:r>
      <w:r w:rsidR="00E44AE7">
        <w:rPr>
          <w:rFonts w:ascii="Garamond" w:hAnsi="Garamond"/>
          <w:sz w:val="26"/>
          <w:szCs w:val="26"/>
        </w:rPr>
        <w:t xml:space="preserve"> that</w:t>
      </w:r>
      <w:r w:rsidR="00F07F52" w:rsidRPr="00FC680A">
        <w:rPr>
          <w:rFonts w:ascii="Garamond" w:hAnsi="Garamond"/>
          <w:sz w:val="26"/>
          <w:szCs w:val="26"/>
        </w:rPr>
        <w:t xml:space="preserve"> the </w:t>
      </w:r>
      <w:r w:rsidR="00F07F52">
        <w:rPr>
          <w:rFonts w:ascii="Garamond" w:hAnsi="Garamond"/>
          <w:sz w:val="26"/>
          <w:szCs w:val="26"/>
        </w:rPr>
        <w:t xml:space="preserve">crime never happened. </w:t>
      </w:r>
      <w:r w:rsidR="009E7ABF">
        <w:rPr>
          <w:rFonts w:ascii="Garamond" w:hAnsi="Garamond"/>
          <w:sz w:val="26"/>
          <w:szCs w:val="26"/>
        </w:rPr>
        <w:t>(</w:t>
      </w:r>
      <w:r w:rsidR="009E7ABF" w:rsidRPr="000B029D">
        <w:rPr>
          <w:rFonts w:ascii="Garamond" w:hAnsi="Garamond"/>
          <w:i/>
          <w:iCs/>
          <w:sz w:val="26"/>
          <w:szCs w:val="26"/>
        </w:rPr>
        <w:t>Id</w:t>
      </w:r>
      <w:r w:rsidR="009E7ABF">
        <w:rPr>
          <w:rFonts w:ascii="Garamond" w:hAnsi="Garamond"/>
          <w:sz w:val="26"/>
          <w:szCs w:val="26"/>
        </w:rPr>
        <w:t>. at pp. 357</w:t>
      </w:r>
      <w:r w:rsidR="000B029D">
        <w:rPr>
          <w:rFonts w:ascii="Garamond" w:hAnsi="Garamond"/>
          <w:sz w:val="26"/>
          <w:szCs w:val="26"/>
        </w:rPr>
        <w:t xml:space="preserve">-364.) </w:t>
      </w:r>
      <w:r w:rsidR="00F07F52">
        <w:rPr>
          <w:rFonts w:ascii="Garamond" w:hAnsi="Garamond"/>
          <w:sz w:val="26"/>
          <w:szCs w:val="26"/>
        </w:rPr>
        <w:t>T</w:t>
      </w:r>
      <w:r w:rsidR="00BC7995" w:rsidRPr="00FC680A">
        <w:rPr>
          <w:rFonts w:ascii="Garamond" w:hAnsi="Garamond"/>
          <w:sz w:val="26"/>
          <w:szCs w:val="26"/>
        </w:rPr>
        <w:t xml:space="preserve">he participants </w:t>
      </w:r>
      <w:r w:rsidR="00BC7995" w:rsidRPr="00FC680A">
        <w:rPr>
          <w:rFonts w:ascii="Garamond" w:hAnsi="Garamond"/>
          <w:sz w:val="26"/>
          <w:szCs w:val="26"/>
        </w:rPr>
        <w:lastRenderedPageBreak/>
        <w:t xml:space="preserve">were put into two groups. </w:t>
      </w:r>
      <w:r w:rsidR="000B029D">
        <w:rPr>
          <w:rFonts w:ascii="Garamond" w:hAnsi="Garamond"/>
          <w:sz w:val="26"/>
          <w:szCs w:val="26"/>
        </w:rPr>
        <w:t>(</w:t>
      </w:r>
      <w:r w:rsidR="000B029D" w:rsidRPr="000B029D">
        <w:rPr>
          <w:rFonts w:ascii="Garamond" w:hAnsi="Garamond"/>
          <w:i/>
          <w:iCs/>
          <w:sz w:val="26"/>
          <w:szCs w:val="26"/>
        </w:rPr>
        <w:t>Ibid</w:t>
      </w:r>
      <w:r w:rsidR="000B029D">
        <w:rPr>
          <w:rFonts w:ascii="Garamond" w:hAnsi="Garamond"/>
          <w:sz w:val="26"/>
          <w:szCs w:val="26"/>
        </w:rPr>
        <w:t xml:space="preserve">.) </w:t>
      </w:r>
      <w:r w:rsidR="00BC7995" w:rsidRPr="00FC680A">
        <w:rPr>
          <w:rFonts w:ascii="Garamond" w:hAnsi="Garamond"/>
          <w:sz w:val="26"/>
          <w:szCs w:val="26"/>
        </w:rPr>
        <w:t xml:space="preserve">In Group A, the mock jurors received a stipulation as to identity—that is, </w:t>
      </w:r>
      <w:r w:rsidR="00F07F52">
        <w:rPr>
          <w:rFonts w:ascii="Garamond" w:hAnsi="Garamond"/>
          <w:sz w:val="26"/>
          <w:szCs w:val="26"/>
        </w:rPr>
        <w:t>the parties stipulated</w:t>
      </w:r>
      <w:r w:rsidR="00E44AE7">
        <w:rPr>
          <w:rFonts w:ascii="Garamond" w:hAnsi="Garamond"/>
          <w:sz w:val="26"/>
          <w:szCs w:val="26"/>
        </w:rPr>
        <w:t xml:space="preserve"> that</w:t>
      </w:r>
      <w:r w:rsidR="00F07F52">
        <w:rPr>
          <w:rFonts w:ascii="Garamond" w:hAnsi="Garamond"/>
          <w:sz w:val="26"/>
          <w:szCs w:val="26"/>
        </w:rPr>
        <w:t xml:space="preserve"> </w:t>
      </w:r>
      <w:r w:rsidR="00BC7995" w:rsidRPr="00FC680A">
        <w:rPr>
          <w:rFonts w:ascii="Garamond" w:hAnsi="Garamond"/>
          <w:sz w:val="26"/>
          <w:szCs w:val="26"/>
        </w:rPr>
        <w:t xml:space="preserve">if a crime was committed, it was the defendant who did it. These jurors convicted at a rate of 33%. </w:t>
      </w:r>
      <w:r w:rsidR="000B029D">
        <w:rPr>
          <w:rFonts w:ascii="Garamond" w:hAnsi="Garamond"/>
          <w:sz w:val="26"/>
          <w:szCs w:val="26"/>
        </w:rPr>
        <w:t>(</w:t>
      </w:r>
      <w:r w:rsidR="000B029D" w:rsidRPr="000B029D">
        <w:rPr>
          <w:rFonts w:ascii="Garamond" w:hAnsi="Garamond"/>
          <w:i/>
          <w:iCs/>
          <w:sz w:val="26"/>
          <w:szCs w:val="26"/>
        </w:rPr>
        <w:t>Id</w:t>
      </w:r>
      <w:r w:rsidR="000B029D">
        <w:rPr>
          <w:rFonts w:ascii="Garamond" w:hAnsi="Garamond"/>
          <w:sz w:val="26"/>
          <w:szCs w:val="26"/>
        </w:rPr>
        <w:t xml:space="preserve">. at p. 359-363.) </w:t>
      </w:r>
    </w:p>
    <w:p w14:paraId="74090181" w14:textId="6FEC7145" w:rsidR="000F7851" w:rsidRPr="00FC680A" w:rsidRDefault="00BC7995" w:rsidP="009F3FBD">
      <w:pPr>
        <w:rPr>
          <w:rFonts w:ascii="Garamond" w:hAnsi="Garamond"/>
          <w:sz w:val="26"/>
          <w:szCs w:val="26"/>
        </w:rPr>
      </w:pPr>
      <w:r w:rsidRPr="00FC680A">
        <w:rPr>
          <w:rFonts w:ascii="Garamond" w:hAnsi="Garamond"/>
          <w:sz w:val="26"/>
          <w:szCs w:val="26"/>
        </w:rPr>
        <w:t xml:space="preserve">In Group B, </w:t>
      </w:r>
      <w:r w:rsidR="00F07F52">
        <w:rPr>
          <w:rFonts w:ascii="Garamond" w:hAnsi="Garamond"/>
          <w:sz w:val="26"/>
          <w:szCs w:val="26"/>
        </w:rPr>
        <w:t xml:space="preserve">however, </w:t>
      </w:r>
      <w:r w:rsidRPr="00FC680A">
        <w:rPr>
          <w:rFonts w:ascii="Garamond" w:hAnsi="Garamond"/>
          <w:sz w:val="26"/>
          <w:szCs w:val="26"/>
        </w:rPr>
        <w:t>the mock jurors received no stipulation as to identity</w:t>
      </w:r>
      <w:r w:rsidR="00F07F52">
        <w:rPr>
          <w:rFonts w:ascii="Garamond" w:hAnsi="Garamond"/>
          <w:sz w:val="26"/>
          <w:szCs w:val="26"/>
        </w:rPr>
        <w:t>. I</w:t>
      </w:r>
      <w:r w:rsidRPr="00FC680A">
        <w:rPr>
          <w:rFonts w:ascii="Garamond" w:hAnsi="Garamond"/>
          <w:sz w:val="26"/>
          <w:szCs w:val="26"/>
        </w:rPr>
        <w:t>nstead</w:t>
      </w:r>
      <w:r w:rsidR="00F07F52">
        <w:rPr>
          <w:rFonts w:ascii="Garamond" w:hAnsi="Garamond"/>
          <w:sz w:val="26"/>
          <w:szCs w:val="26"/>
        </w:rPr>
        <w:t>, they</w:t>
      </w:r>
      <w:r w:rsidRPr="00FC680A">
        <w:rPr>
          <w:rFonts w:ascii="Garamond" w:hAnsi="Garamond"/>
          <w:sz w:val="26"/>
          <w:szCs w:val="26"/>
        </w:rPr>
        <w:t xml:space="preserve"> were told</w:t>
      </w:r>
      <w:r w:rsidR="00F07F52">
        <w:rPr>
          <w:rFonts w:ascii="Garamond" w:hAnsi="Garamond"/>
          <w:sz w:val="26"/>
          <w:szCs w:val="26"/>
        </w:rPr>
        <w:t xml:space="preserve"> only that</w:t>
      </w:r>
      <w:r w:rsidRPr="00FC680A">
        <w:rPr>
          <w:rFonts w:ascii="Garamond" w:hAnsi="Garamond"/>
          <w:sz w:val="26"/>
          <w:szCs w:val="26"/>
        </w:rPr>
        <w:t xml:space="preserve"> the defendant had committed a similar crime in the past, though they were also instructed </w:t>
      </w:r>
      <w:r w:rsidR="00C360CC">
        <w:rPr>
          <w:rFonts w:ascii="Garamond" w:hAnsi="Garamond"/>
          <w:sz w:val="26"/>
          <w:szCs w:val="26"/>
        </w:rPr>
        <w:t xml:space="preserve">to use the prior only </w:t>
      </w:r>
      <w:r w:rsidRPr="00FC680A">
        <w:rPr>
          <w:rFonts w:ascii="Garamond" w:hAnsi="Garamond"/>
          <w:sz w:val="26"/>
          <w:szCs w:val="26"/>
        </w:rPr>
        <w:t xml:space="preserve">on the issue of identity. </w:t>
      </w:r>
      <w:r w:rsidR="000B029D">
        <w:rPr>
          <w:rFonts w:ascii="Garamond" w:hAnsi="Garamond"/>
          <w:sz w:val="26"/>
          <w:szCs w:val="26"/>
        </w:rPr>
        <w:t xml:space="preserve">(Cicchini and White, </w:t>
      </w:r>
      <w:r w:rsidR="000B029D" w:rsidRPr="000B029D">
        <w:rPr>
          <w:rFonts w:ascii="Garamond" w:hAnsi="Garamond"/>
          <w:i/>
          <w:iCs/>
          <w:sz w:val="26"/>
          <w:szCs w:val="26"/>
        </w:rPr>
        <w:t>Convictions</w:t>
      </w:r>
      <w:r w:rsidR="000B029D">
        <w:rPr>
          <w:rFonts w:ascii="Garamond" w:hAnsi="Garamond"/>
          <w:sz w:val="26"/>
          <w:szCs w:val="26"/>
        </w:rPr>
        <w:t xml:space="preserve">, </w:t>
      </w:r>
      <w:r w:rsidR="000B029D" w:rsidRPr="000B029D">
        <w:rPr>
          <w:rFonts w:ascii="Garamond" w:hAnsi="Garamond"/>
          <w:i/>
          <w:iCs/>
          <w:sz w:val="26"/>
          <w:szCs w:val="26"/>
        </w:rPr>
        <w:t>supra</w:t>
      </w:r>
      <w:r w:rsidR="000B029D">
        <w:rPr>
          <w:rFonts w:ascii="Garamond" w:hAnsi="Garamond"/>
          <w:sz w:val="26"/>
          <w:szCs w:val="26"/>
        </w:rPr>
        <w:t xml:space="preserve">, 70 Fla. L.Rev. at pp. 359-363.) </w:t>
      </w:r>
      <w:r w:rsidRPr="00FC680A">
        <w:rPr>
          <w:rFonts w:ascii="Garamond" w:hAnsi="Garamond"/>
          <w:sz w:val="26"/>
          <w:szCs w:val="26"/>
        </w:rPr>
        <w:t>These jurors convicted at a rate of 48%</w:t>
      </w:r>
      <w:r w:rsidR="005C1B28">
        <w:rPr>
          <w:rFonts w:ascii="Garamond" w:hAnsi="Garamond"/>
          <w:sz w:val="26"/>
          <w:szCs w:val="26"/>
        </w:rPr>
        <w:t>, much higher than the other group</w:t>
      </w:r>
      <w:r w:rsidRPr="00FC680A">
        <w:rPr>
          <w:rFonts w:ascii="Garamond" w:hAnsi="Garamond"/>
          <w:sz w:val="26"/>
          <w:szCs w:val="26"/>
        </w:rPr>
        <w:t>.</w:t>
      </w:r>
      <w:r w:rsidR="000B029D">
        <w:rPr>
          <w:rFonts w:ascii="Garamond" w:hAnsi="Garamond"/>
          <w:sz w:val="26"/>
          <w:szCs w:val="26"/>
        </w:rPr>
        <w:t xml:space="preserve"> (</w:t>
      </w:r>
      <w:r w:rsidR="000B029D" w:rsidRPr="000B029D">
        <w:rPr>
          <w:rFonts w:ascii="Garamond" w:hAnsi="Garamond"/>
          <w:i/>
          <w:iCs/>
          <w:sz w:val="26"/>
          <w:szCs w:val="26"/>
        </w:rPr>
        <w:t>Id</w:t>
      </w:r>
      <w:r w:rsidR="000B029D">
        <w:rPr>
          <w:rFonts w:ascii="Garamond" w:hAnsi="Garamond"/>
          <w:sz w:val="26"/>
          <w:szCs w:val="26"/>
        </w:rPr>
        <w:t>. at p. 363.)</w:t>
      </w:r>
      <w:r w:rsidRPr="00FC680A">
        <w:rPr>
          <w:rFonts w:ascii="Garamond" w:hAnsi="Garamond"/>
          <w:sz w:val="26"/>
          <w:szCs w:val="26"/>
        </w:rPr>
        <w:t xml:space="preserve"> In other words, these jurors were given less evidence as to identity</w:t>
      </w:r>
      <w:r w:rsidR="005C1B28">
        <w:rPr>
          <w:rFonts w:ascii="Garamond" w:hAnsi="Garamond"/>
          <w:sz w:val="26"/>
          <w:szCs w:val="26"/>
        </w:rPr>
        <w:t>,</w:t>
      </w:r>
      <w:r w:rsidRPr="00FC680A">
        <w:rPr>
          <w:rFonts w:ascii="Garamond" w:hAnsi="Garamond"/>
          <w:sz w:val="26"/>
          <w:szCs w:val="26"/>
        </w:rPr>
        <w:t xml:space="preserve"> but</w:t>
      </w:r>
      <w:r w:rsidR="005C1B28">
        <w:rPr>
          <w:rFonts w:ascii="Garamond" w:hAnsi="Garamond"/>
          <w:sz w:val="26"/>
          <w:szCs w:val="26"/>
        </w:rPr>
        <w:t xml:space="preserve"> they</w:t>
      </w:r>
      <w:r w:rsidRPr="00FC680A">
        <w:rPr>
          <w:rFonts w:ascii="Garamond" w:hAnsi="Garamond"/>
          <w:sz w:val="26"/>
          <w:szCs w:val="26"/>
        </w:rPr>
        <w:t xml:space="preserve"> convicted at a much higher rate. The conclusion was obvious: Even with a cautionary instruction, jurors used the </w:t>
      </w:r>
      <w:r w:rsidR="00514361" w:rsidRPr="00FC680A">
        <w:rPr>
          <w:rFonts w:ascii="Garamond" w:hAnsi="Garamond"/>
          <w:sz w:val="26"/>
          <w:szCs w:val="26"/>
        </w:rPr>
        <w:t xml:space="preserve">priors in an impermissible way to convict. </w:t>
      </w:r>
      <w:r w:rsidR="000B029D">
        <w:rPr>
          <w:rFonts w:ascii="Garamond" w:hAnsi="Garamond"/>
          <w:sz w:val="26"/>
          <w:szCs w:val="26"/>
        </w:rPr>
        <w:t>(</w:t>
      </w:r>
      <w:r w:rsidR="000B029D" w:rsidRPr="000B029D">
        <w:rPr>
          <w:rFonts w:ascii="Garamond" w:hAnsi="Garamond"/>
          <w:i/>
          <w:iCs/>
          <w:sz w:val="26"/>
          <w:szCs w:val="26"/>
        </w:rPr>
        <w:t>Id</w:t>
      </w:r>
      <w:r w:rsidR="000B029D">
        <w:rPr>
          <w:rFonts w:ascii="Garamond" w:hAnsi="Garamond"/>
          <w:sz w:val="26"/>
          <w:szCs w:val="26"/>
        </w:rPr>
        <w:t>. at pp. 363-365.)</w:t>
      </w:r>
    </w:p>
    <w:p w14:paraId="60996CCC" w14:textId="7A96615F" w:rsidR="005C1B28" w:rsidRDefault="00514361" w:rsidP="009F3FBD">
      <w:pPr>
        <w:rPr>
          <w:rFonts w:ascii="Garamond" w:hAnsi="Garamond"/>
          <w:sz w:val="26"/>
          <w:szCs w:val="26"/>
        </w:rPr>
      </w:pPr>
      <w:r w:rsidRPr="00FC680A">
        <w:rPr>
          <w:rFonts w:ascii="Garamond" w:hAnsi="Garamond"/>
          <w:sz w:val="26"/>
          <w:szCs w:val="26"/>
        </w:rPr>
        <w:t>So</w:t>
      </w:r>
      <w:r w:rsidR="005C1B28">
        <w:rPr>
          <w:rFonts w:ascii="Garamond" w:hAnsi="Garamond"/>
          <w:sz w:val="26"/>
          <w:szCs w:val="26"/>
        </w:rPr>
        <w:t>,</w:t>
      </w:r>
      <w:r w:rsidRPr="00FC680A">
        <w:rPr>
          <w:rFonts w:ascii="Garamond" w:hAnsi="Garamond"/>
          <w:sz w:val="26"/>
          <w:szCs w:val="26"/>
        </w:rPr>
        <w:t xml:space="preserve"> what do you</w:t>
      </w:r>
      <w:r w:rsidR="005C1B28">
        <w:rPr>
          <w:rFonts w:ascii="Garamond" w:hAnsi="Garamond"/>
          <w:sz w:val="26"/>
          <w:szCs w:val="26"/>
        </w:rPr>
        <w:t xml:space="preserve"> </w:t>
      </w:r>
      <w:r w:rsidRPr="00FC680A">
        <w:rPr>
          <w:rFonts w:ascii="Garamond" w:hAnsi="Garamond"/>
          <w:sz w:val="26"/>
          <w:szCs w:val="26"/>
        </w:rPr>
        <w:t xml:space="preserve">do with this information? </w:t>
      </w:r>
      <w:r w:rsidR="005C1B28">
        <w:rPr>
          <w:rFonts w:ascii="Garamond" w:hAnsi="Garamond"/>
          <w:sz w:val="26"/>
          <w:szCs w:val="26"/>
        </w:rPr>
        <w:t>Well, u</w:t>
      </w:r>
      <w:r w:rsidRPr="00FC680A">
        <w:rPr>
          <w:rFonts w:ascii="Garamond" w:hAnsi="Garamond"/>
          <w:sz w:val="26"/>
          <w:szCs w:val="26"/>
        </w:rPr>
        <w:t xml:space="preserve">se it! </w:t>
      </w:r>
      <w:r w:rsidR="00D059D7" w:rsidRPr="00FC680A">
        <w:rPr>
          <w:rFonts w:ascii="Garamond" w:hAnsi="Garamond"/>
          <w:sz w:val="26"/>
          <w:szCs w:val="26"/>
        </w:rPr>
        <w:t>We deal with prior bad acts all the time</w:t>
      </w:r>
      <w:r w:rsidR="005C1B28">
        <w:rPr>
          <w:rFonts w:ascii="Garamond" w:hAnsi="Garamond"/>
          <w:sz w:val="26"/>
          <w:szCs w:val="26"/>
        </w:rPr>
        <w:t xml:space="preserve">. </w:t>
      </w:r>
      <w:r w:rsidR="001C5B07">
        <w:rPr>
          <w:rFonts w:ascii="Garamond" w:hAnsi="Garamond"/>
          <w:sz w:val="26"/>
          <w:szCs w:val="26"/>
        </w:rPr>
        <w:t>These studies</w:t>
      </w:r>
      <w:r w:rsidR="005C1B28">
        <w:rPr>
          <w:rFonts w:ascii="Garamond" w:hAnsi="Garamond"/>
          <w:sz w:val="26"/>
          <w:szCs w:val="26"/>
        </w:rPr>
        <w:t xml:space="preserve"> show that what we are typically arguing is correct: Prior bad acts are incredibly pr</w:t>
      </w:r>
      <w:r w:rsidR="00D059D7" w:rsidRPr="00FC680A">
        <w:rPr>
          <w:rFonts w:ascii="Garamond" w:hAnsi="Garamond"/>
          <w:sz w:val="26"/>
          <w:szCs w:val="26"/>
        </w:rPr>
        <w:t xml:space="preserve">ejudicial. </w:t>
      </w:r>
      <w:r w:rsidR="005C1B28">
        <w:rPr>
          <w:rFonts w:ascii="Garamond" w:hAnsi="Garamond"/>
          <w:sz w:val="26"/>
          <w:szCs w:val="26"/>
        </w:rPr>
        <w:t>So, t</w:t>
      </w:r>
      <w:r w:rsidR="00D059D7" w:rsidRPr="00FC680A">
        <w:rPr>
          <w:rFonts w:ascii="Garamond" w:hAnsi="Garamond"/>
          <w:sz w:val="26"/>
          <w:szCs w:val="26"/>
        </w:rPr>
        <w:t xml:space="preserve">hese studies will fit nicely in </w:t>
      </w:r>
      <w:r w:rsidR="001C5B07">
        <w:rPr>
          <w:rFonts w:ascii="Garamond" w:hAnsi="Garamond"/>
          <w:sz w:val="26"/>
          <w:szCs w:val="26"/>
        </w:rPr>
        <w:t xml:space="preserve">either an argument that the court erred under Evidence Code section 352 or in </w:t>
      </w:r>
      <w:r w:rsidR="00D059D7" w:rsidRPr="00FC680A">
        <w:rPr>
          <w:rFonts w:ascii="Garamond" w:hAnsi="Garamond"/>
          <w:sz w:val="26"/>
          <w:szCs w:val="26"/>
        </w:rPr>
        <w:t xml:space="preserve">a prejudice section where prior bad acts evidence was improperly introduced. </w:t>
      </w:r>
    </w:p>
    <w:p w14:paraId="2A2B6751" w14:textId="4F502495" w:rsidR="00514361" w:rsidRPr="00FC680A" w:rsidRDefault="00D059D7" w:rsidP="009F3FBD">
      <w:pPr>
        <w:rPr>
          <w:rFonts w:ascii="Garamond" w:hAnsi="Garamond"/>
          <w:sz w:val="26"/>
          <w:szCs w:val="26"/>
        </w:rPr>
      </w:pPr>
      <w:r w:rsidRPr="00FC680A">
        <w:rPr>
          <w:rFonts w:ascii="Garamond" w:hAnsi="Garamond"/>
          <w:sz w:val="26"/>
          <w:szCs w:val="26"/>
        </w:rPr>
        <w:t xml:space="preserve">Further, while Judge Posner had some concerns about </w:t>
      </w:r>
      <w:r w:rsidR="001C5B07">
        <w:rPr>
          <w:rFonts w:ascii="Garamond" w:hAnsi="Garamond"/>
          <w:sz w:val="26"/>
          <w:szCs w:val="26"/>
        </w:rPr>
        <w:t>Professor Zeisel</w:t>
      </w:r>
      <w:r w:rsidR="00E44AE7">
        <w:rPr>
          <w:rFonts w:ascii="Garamond" w:hAnsi="Garamond"/>
          <w:sz w:val="26"/>
          <w:szCs w:val="26"/>
        </w:rPr>
        <w:t>’</w:t>
      </w:r>
      <w:r w:rsidR="001C5B07">
        <w:rPr>
          <w:rFonts w:ascii="Garamond" w:hAnsi="Garamond"/>
          <w:sz w:val="26"/>
          <w:szCs w:val="26"/>
        </w:rPr>
        <w:t>s lone study about jury in</w:t>
      </w:r>
      <w:r w:rsidRPr="00FC680A">
        <w:rPr>
          <w:rFonts w:ascii="Garamond" w:hAnsi="Garamond"/>
          <w:sz w:val="26"/>
          <w:szCs w:val="26"/>
        </w:rPr>
        <w:t>structions, we</w:t>
      </w:r>
      <w:r w:rsidR="00E44AE7">
        <w:rPr>
          <w:rFonts w:ascii="Garamond" w:hAnsi="Garamond"/>
          <w:sz w:val="26"/>
          <w:szCs w:val="26"/>
        </w:rPr>
        <w:t>’</w:t>
      </w:r>
      <w:r w:rsidRPr="00FC680A">
        <w:rPr>
          <w:rFonts w:ascii="Garamond" w:hAnsi="Garamond"/>
          <w:sz w:val="26"/>
          <w:szCs w:val="26"/>
        </w:rPr>
        <w:t xml:space="preserve">re not dealing </w:t>
      </w:r>
      <w:r w:rsidR="005C1B28">
        <w:rPr>
          <w:rFonts w:ascii="Garamond" w:hAnsi="Garamond"/>
          <w:sz w:val="26"/>
          <w:szCs w:val="26"/>
        </w:rPr>
        <w:t xml:space="preserve">here </w:t>
      </w:r>
      <w:r w:rsidRPr="00FC680A">
        <w:rPr>
          <w:rFonts w:ascii="Garamond" w:hAnsi="Garamond"/>
          <w:sz w:val="26"/>
          <w:szCs w:val="26"/>
        </w:rPr>
        <w:t xml:space="preserve">with </w:t>
      </w:r>
      <w:r w:rsidR="001C5B07">
        <w:rPr>
          <w:rFonts w:ascii="Garamond" w:hAnsi="Garamond"/>
          <w:sz w:val="26"/>
          <w:szCs w:val="26"/>
        </w:rPr>
        <w:t>an</w:t>
      </w:r>
      <w:r w:rsidRPr="00FC680A">
        <w:rPr>
          <w:rFonts w:ascii="Garamond" w:hAnsi="Garamond"/>
          <w:sz w:val="26"/>
          <w:szCs w:val="26"/>
        </w:rPr>
        <w:t xml:space="preserve"> isolated study. There are tons.</w:t>
      </w:r>
      <w:r w:rsidR="000B029D">
        <w:rPr>
          <w:rFonts w:ascii="Garamond" w:hAnsi="Garamond"/>
          <w:sz w:val="26"/>
          <w:szCs w:val="26"/>
        </w:rPr>
        <w:t xml:space="preserve"> (See Patterson</w:t>
      </w:r>
      <w:r w:rsidR="00E75670">
        <w:rPr>
          <w:rFonts w:ascii="Garamond" w:hAnsi="Garamond"/>
          <w:sz w:val="26"/>
          <w:szCs w:val="26"/>
        </w:rPr>
        <w:t xml:space="preserve">, </w:t>
      </w:r>
      <w:r w:rsidR="00E75670" w:rsidRPr="00E75670">
        <w:rPr>
          <w:rFonts w:ascii="Garamond" w:hAnsi="Garamond"/>
          <w:i/>
          <w:iCs/>
          <w:sz w:val="26"/>
          <w:szCs w:val="26"/>
        </w:rPr>
        <w:t>OEC 404(4): Your Past Will Come Back to Haunt You</w:t>
      </w:r>
      <w:r w:rsidR="00E75670">
        <w:rPr>
          <w:rFonts w:ascii="Garamond" w:hAnsi="Garamond"/>
          <w:sz w:val="26"/>
          <w:szCs w:val="26"/>
        </w:rPr>
        <w:t xml:space="preserve"> (2016) 52 Willamette L.Rev. 291, 316-320 [summarizing further studies on prejudicial effect of prior bad acts].) </w:t>
      </w:r>
      <w:r w:rsidR="005C1B28">
        <w:rPr>
          <w:rFonts w:ascii="Garamond" w:hAnsi="Garamond"/>
          <w:sz w:val="26"/>
          <w:szCs w:val="26"/>
        </w:rPr>
        <w:t xml:space="preserve">That prior-bad-acts evidence is prejudicial should not be up for debate at this point. </w:t>
      </w:r>
    </w:p>
    <w:p w14:paraId="0A141A0E" w14:textId="419A21B8" w:rsidR="0055267D" w:rsidRPr="00FC680A" w:rsidRDefault="006559D5" w:rsidP="0055267D">
      <w:pPr>
        <w:pStyle w:val="ListParagraph"/>
        <w:numPr>
          <w:ilvl w:val="1"/>
          <w:numId w:val="10"/>
        </w:numPr>
        <w:rPr>
          <w:rFonts w:ascii="Garamond" w:hAnsi="Garamond"/>
          <w:b/>
          <w:bCs/>
          <w:sz w:val="26"/>
          <w:szCs w:val="26"/>
        </w:rPr>
      </w:pPr>
      <w:r w:rsidRPr="00FC680A">
        <w:rPr>
          <w:rFonts w:ascii="Garamond" w:hAnsi="Garamond"/>
          <w:b/>
          <w:bCs/>
          <w:sz w:val="26"/>
          <w:szCs w:val="26"/>
        </w:rPr>
        <w:t>How do jurors reach their verdicts?</w:t>
      </w:r>
    </w:p>
    <w:p w14:paraId="52525BA1" w14:textId="4AAAE0C1" w:rsidR="001C5B07" w:rsidRDefault="001B20E1" w:rsidP="0055267D">
      <w:pPr>
        <w:rPr>
          <w:rFonts w:ascii="Garamond" w:hAnsi="Garamond"/>
          <w:sz w:val="26"/>
          <w:szCs w:val="26"/>
        </w:rPr>
      </w:pPr>
      <w:r w:rsidRPr="00FC680A">
        <w:rPr>
          <w:rFonts w:ascii="Garamond" w:hAnsi="Garamond"/>
          <w:sz w:val="26"/>
          <w:szCs w:val="26"/>
        </w:rPr>
        <w:t xml:space="preserve">The way jurors use (and misuse) character evidence may be grounded in how they decide cases generally. </w:t>
      </w:r>
      <w:r w:rsidR="005C1B28">
        <w:rPr>
          <w:rFonts w:ascii="Garamond" w:hAnsi="Garamond"/>
          <w:sz w:val="26"/>
          <w:szCs w:val="26"/>
        </w:rPr>
        <w:t xml:space="preserve">Courts often seem to assume that jurors assess evidence like they are calculating an equation of guilt or innocence, as in, </w:t>
      </w:r>
      <w:r w:rsidR="00E44AE7">
        <w:rPr>
          <w:rFonts w:ascii="Garamond" w:hAnsi="Garamond"/>
          <w:sz w:val="26"/>
          <w:szCs w:val="26"/>
        </w:rPr>
        <w:t>“</w:t>
      </w:r>
      <w:r w:rsidR="005C1B28">
        <w:rPr>
          <w:rFonts w:ascii="Garamond" w:hAnsi="Garamond"/>
          <w:sz w:val="26"/>
          <w:szCs w:val="26"/>
        </w:rPr>
        <w:t xml:space="preserve">Motive plus opportunity plus </w:t>
      </w:r>
      <w:r w:rsidR="001C5B07">
        <w:rPr>
          <w:rFonts w:ascii="Garamond" w:hAnsi="Garamond"/>
          <w:sz w:val="26"/>
          <w:szCs w:val="26"/>
        </w:rPr>
        <w:t>lying to the police</w:t>
      </w:r>
      <w:r w:rsidR="005C1B28">
        <w:rPr>
          <w:rFonts w:ascii="Garamond" w:hAnsi="Garamond"/>
          <w:sz w:val="26"/>
          <w:szCs w:val="26"/>
        </w:rPr>
        <w:t xml:space="preserve"> equals guilt</w:t>
      </w:r>
      <w:r w:rsidR="001C5B07">
        <w:rPr>
          <w:rFonts w:ascii="Garamond" w:hAnsi="Garamond"/>
          <w:sz w:val="26"/>
          <w:szCs w:val="26"/>
        </w:rPr>
        <w:t>y</w:t>
      </w:r>
      <w:r w:rsidR="00E44AE7">
        <w:rPr>
          <w:rFonts w:ascii="Garamond" w:hAnsi="Garamond"/>
          <w:sz w:val="26"/>
          <w:szCs w:val="26"/>
        </w:rPr>
        <w:t>”</w:t>
      </w:r>
      <w:r w:rsidR="005C1B28">
        <w:rPr>
          <w:rFonts w:ascii="Garamond" w:hAnsi="Garamond"/>
          <w:sz w:val="26"/>
          <w:szCs w:val="26"/>
        </w:rPr>
        <w:t xml:space="preserve"> or </w:t>
      </w:r>
      <w:r w:rsidR="00E44AE7">
        <w:rPr>
          <w:rFonts w:ascii="Garamond" w:hAnsi="Garamond"/>
          <w:sz w:val="26"/>
          <w:szCs w:val="26"/>
        </w:rPr>
        <w:t>“</w:t>
      </w:r>
      <w:r w:rsidR="005C1B28">
        <w:rPr>
          <w:rFonts w:ascii="Garamond" w:hAnsi="Garamond"/>
          <w:sz w:val="26"/>
          <w:szCs w:val="26"/>
        </w:rPr>
        <w:t>shaky identification plus convincing denial equals innocent.</w:t>
      </w:r>
      <w:r w:rsidR="00E44AE7">
        <w:rPr>
          <w:rFonts w:ascii="Garamond" w:hAnsi="Garamond"/>
          <w:sz w:val="26"/>
          <w:szCs w:val="26"/>
        </w:rPr>
        <w:t>”</w:t>
      </w:r>
      <w:r w:rsidR="005C1B28">
        <w:rPr>
          <w:rFonts w:ascii="Garamond" w:hAnsi="Garamond"/>
          <w:sz w:val="26"/>
          <w:szCs w:val="26"/>
        </w:rPr>
        <w:t xml:space="preserve"> </w:t>
      </w:r>
    </w:p>
    <w:p w14:paraId="1CFD4570" w14:textId="73D0449D" w:rsidR="008655CC" w:rsidRPr="00FC680A" w:rsidRDefault="005C1B28" w:rsidP="0055267D">
      <w:pPr>
        <w:rPr>
          <w:rFonts w:ascii="Garamond" w:hAnsi="Garamond"/>
          <w:sz w:val="26"/>
          <w:szCs w:val="26"/>
        </w:rPr>
      </w:pPr>
      <w:r>
        <w:rPr>
          <w:rFonts w:ascii="Garamond" w:hAnsi="Garamond"/>
          <w:sz w:val="26"/>
          <w:szCs w:val="26"/>
        </w:rPr>
        <w:t xml:space="preserve">But jurors seldom view cases like that. </w:t>
      </w:r>
      <w:r w:rsidR="001C5B07">
        <w:rPr>
          <w:rFonts w:ascii="Garamond" w:hAnsi="Garamond"/>
          <w:sz w:val="26"/>
          <w:szCs w:val="26"/>
        </w:rPr>
        <w:t>I</w:t>
      </w:r>
      <w:r>
        <w:rPr>
          <w:rFonts w:ascii="Garamond" w:hAnsi="Garamond"/>
          <w:sz w:val="26"/>
          <w:szCs w:val="26"/>
        </w:rPr>
        <w:t>nstead of</w:t>
      </w:r>
      <w:r w:rsidR="001B20E1" w:rsidRPr="00FC680A">
        <w:rPr>
          <w:rFonts w:ascii="Garamond" w:hAnsi="Garamond"/>
          <w:sz w:val="26"/>
          <w:szCs w:val="26"/>
        </w:rPr>
        <w:t xml:space="preserve"> </w:t>
      </w:r>
      <w:r w:rsidR="00E44AE7">
        <w:rPr>
          <w:rFonts w:ascii="Garamond" w:hAnsi="Garamond"/>
          <w:sz w:val="26"/>
          <w:szCs w:val="26"/>
        </w:rPr>
        <w:t>“</w:t>
      </w:r>
      <w:r w:rsidR="001B20E1" w:rsidRPr="00FC680A">
        <w:rPr>
          <w:rFonts w:ascii="Garamond" w:hAnsi="Garamond"/>
          <w:sz w:val="26"/>
          <w:szCs w:val="26"/>
        </w:rPr>
        <w:t>considering and weighing each relevant piece of evidence in turn,</w:t>
      </w:r>
      <w:r w:rsidR="00E44AE7">
        <w:rPr>
          <w:rFonts w:ascii="Garamond" w:hAnsi="Garamond"/>
          <w:sz w:val="26"/>
          <w:szCs w:val="26"/>
        </w:rPr>
        <w:t>”</w:t>
      </w:r>
      <w:r>
        <w:rPr>
          <w:rFonts w:ascii="Garamond" w:hAnsi="Garamond"/>
          <w:sz w:val="26"/>
          <w:szCs w:val="26"/>
        </w:rPr>
        <w:t xml:space="preserve"> jurors construct </w:t>
      </w:r>
      <w:r w:rsidR="00E44AE7">
        <w:rPr>
          <w:rFonts w:ascii="Garamond" w:hAnsi="Garamond"/>
          <w:sz w:val="26"/>
          <w:szCs w:val="26"/>
        </w:rPr>
        <w:t>“</w:t>
      </w:r>
      <w:r w:rsidR="001B20E1" w:rsidRPr="00FC680A">
        <w:rPr>
          <w:rFonts w:ascii="Garamond" w:hAnsi="Garamond"/>
          <w:sz w:val="26"/>
          <w:szCs w:val="26"/>
        </w:rPr>
        <w:t>competing narratives and then decid</w:t>
      </w:r>
      <w:r>
        <w:rPr>
          <w:rFonts w:ascii="Garamond" w:hAnsi="Garamond"/>
          <w:sz w:val="26"/>
          <w:szCs w:val="26"/>
        </w:rPr>
        <w:t>[e]</w:t>
      </w:r>
      <w:r w:rsidR="001B20E1" w:rsidRPr="00FC680A">
        <w:rPr>
          <w:rFonts w:ascii="Garamond" w:hAnsi="Garamond"/>
          <w:sz w:val="26"/>
          <w:szCs w:val="26"/>
        </w:rPr>
        <w:t xml:space="preserve"> which story is more persuasive.</w:t>
      </w:r>
      <w:r w:rsidR="00E44AE7">
        <w:rPr>
          <w:rFonts w:ascii="Garamond" w:hAnsi="Garamond"/>
          <w:sz w:val="26"/>
          <w:szCs w:val="26"/>
        </w:rPr>
        <w:t>”</w:t>
      </w:r>
      <w:r w:rsidR="001B20E1" w:rsidRPr="00FC680A">
        <w:rPr>
          <w:rFonts w:ascii="Garamond" w:hAnsi="Garamond"/>
          <w:sz w:val="26"/>
          <w:szCs w:val="26"/>
        </w:rPr>
        <w:t xml:space="preserve"> </w:t>
      </w:r>
      <w:r w:rsidR="00E75670" w:rsidRPr="00FC680A">
        <w:rPr>
          <w:rFonts w:ascii="Garamond" w:hAnsi="Garamond"/>
          <w:sz w:val="26"/>
          <w:szCs w:val="26"/>
        </w:rPr>
        <w:t xml:space="preserve">(Griffin, </w:t>
      </w:r>
      <w:r w:rsidR="00E75670" w:rsidRPr="00FC680A">
        <w:rPr>
          <w:rFonts w:ascii="Garamond" w:hAnsi="Garamond"/>
          <w:i/>
          <w:iCs/>
          <w:sz w:val="26"/>
          <w:szCs w:val="26"/>
        </w:rPr>
        <w:t>Narrative, Truth, and Trial</w:t>
      </w:r>
      <w:r w:rsidR="00E75670" w:rsidRPr="00FC680A">
        <w:rPr>
          <w:rFonts w:ascii="Garamond" w:hAnsi="Garamond"/>
          <w:sz w:val="26"/>
          <w:szCs w:val="26"/>
        </w:rPr>
        <w:t xml:space="preserve"> (2013) 101 Geo. L.J. 281</w:t>
      </w:r>
      <w:r w:rsidR="00E75670">
        <w:rPr>
          <w:rFonts w:ascii="Garamond" w:hAnsi="Garamond"/>
          <w:sz w:val="26"/>
          <w:szCs w:val="26"/>
        </w:rPr>
        <w:t>, 285</w:t>
      </w:r>
      <w:r w:rsidR="00E75670" w:rsidRPr="00FC680A">
        <w:rPr>
          <w:rFonts w:ascii="Garamond" w:hAnsi="Garamond"/>
          <w:sz w:val="26"/>
          <w:szCs w:val="26"/>
        </w:rPr>
        <w:t>.)</w:t>
      </w:r>
      <w:r w:rsidR="00E75670">
        <w:rPr>
          <w:rFonts w:ascii="Garamond" w:hAnsi="Garamond"/>
          <w:sz w:val="26"/>
          <w:szCs w:val="26"/>
        </w:rPr>
        <w:t xml:space="preserve"> </w:t>
      </w:r>
      <w:r w:rsidR="001B20E1" w:rsidRPr="00FC680A">
        <w:rPr>
          <w:rFonts w:ascii="Garamond" w:hAnsi="Garamond"/>
          <w:sz w:val="26"/>
          <w:szCs w:val="26"/>
        </w:rPr>
        <w:t xml:space="preserve">In order words, jurors do not neutrally assess the evidence, add up points in favor of guilt, and arrive at a verdict as one would a </w:t>
      </w:r>
      <w:r w:rsidR="00C777FA">
        <w:rPr>
          <w:rFonts w:ascii="Garamond" w:hAnsi="Garamond"/>
          <w:sz w:val="26"/>
          <w:szCs w:val="26"/>
        </w:rPr>
        <w:t>mathematical equation</w:t>
      </w:r>
      <w:r w:rsidR="001B20E1" w:rsidRPr="00FC680A">
        <w:rPr>
          <w:rFonts w:ascii="Garamond" w:hAnsi="Garamond"/>
          <w:sz w:val="26"/>
          <w:szCs w:val="26"/>
        </w:rPr>
        <w:t xml:space="preserve">. They try to fit the evidence into a story—one of guilt or innocence—and </w:t>
      </w:r>
      <w:r w:rsidR="007C0188" w:rsidRPr="00FC680A">
        <w:rPr>
          <w:rFonts w:ascii="Garamond" w:hAnsi="Garamond"/>
          <w:sz w:val="26"/>
          <w:szCs w:val="26"/>
        </w:rPr>
        <w:t>decide based on wh</w:t>
      </w:r>
      <w:r w:rsidR="00C777FA">
        <w:rPr>
          <w:rFonts w:ascii="Garamond" w:hAnsi="Garamond"/>
          <w:sz w:val="26"/>
          <w:szCs w:val="26"/>
        </w:rPr>
        <w:t>ich</w:t>
      </w:r>
      <w:r w:rsidR="007C0188" w:rsidRPr="00FC680A">
        <w:rPr>
          <w:rFonts w:ascii="Garamond" w:hAnsi="Garamond"/>
          <w:sz w:val="26"/>
          <w:szCs w:val="26"/>
        </w:rPr>
        <w:t xml:space="preserve"> narrative is most compelling. (</w:t>
      </w:r>
      <w:r w:rsidR="00E75670" w:rsidRPr="00E75670">
        <w:rPr>
          <w:rFonts w:ascii="Garamond" w:hAnsi="Garamond"/>
          <w:i/>
          <w:iCs/>
          <w:sz w:val="26"/>
          <w:szCs w:val="26"/>
        </w:rPr>
        <w:t>Ibid</w:t>
      </w:r>
      <w:r w:rsidR="007C0188" w:rsidRPr="00FC680A">
        <w:rPr>
          <w:rFonts w:ascii="Garamond" w:hAnsi="Garamond"/>
          <w:sz w:val="26"/>
          <w:szCs w:val="26"/>
        </w:rPr>
        <w:t>.)</w:t>
      </w:r>
      <w:r w:rsidR="00C777FA">
        <w:rPr>
          <w:rFonts w:ascii="Garamond" w:hAnsi="Garamond"/>
          <w:sz w:val="26"/>
          <w:szCs w:val="26"/>
        </w:rPr>
        <w:t xml:space="preserve"> </w:t>
      </w:r>
      <w:r w:rsidR="007C0188" w:rsidRPr="00FC680A">
        <w:rPr>
          <w:rFonts w:ascii="Garamond" w:hAnsi="Garamond"/>
          <w:sz w:val="26"/>
          <w:szCs w:val="26"/>
        </w:rPr>
        <w:t>Th</w:t>
      </w:r>
      <w:r>
        <w:rPr>
          <w:rFonts w:ascii="Garamond" w:hAnsi="Garamond"/>
          <w:sz w:val="26"/>
          <w:szCs w:val="26"/>
        </w:rPr>
        <w:t>is is the</w:t>
      </w:r>
      <w:r w:rsidR="007C0188" w:rsidRPr="00FC680A">
        <w:rPr>
          <w:rFonts w:ascii="Garamond" w:hAnsi="Garamond"/>
          <w:sz w:val="26"/>
          <w:szCs w:val="26"/>
        </w:rPr>
        <w:t xml:space="preserve"> </w:t>
      </w:r>
      <w:r w:rsidR="00E44AE7">
        <w:rPr>
          <w:rFonts w:ascii="Garamond" w:hAnsi="Garamond"/>
          <w:sz w:val="26"/>
          <w:szCs w:val="26"/>
        </w:rPr>
        <w:t>“</w:t>
      </w:r>
      <w:r w:rsidR="007C0188" w:rsidRPr="00FC680A">
        <w:rPr>
          <w:rFonts w:ascii="Garamond" w:hAnsi="Garamond"/>
          <w:sz w:val="26"/>
          <w:szCs w:val="26"/>
        </w:rPr>
        <w:t>story model of adjudication</w:t>
      </w:r>
      <w:r>
        <w:rPr>
          <w:rFonts w:ascii="Garamond" w:hAnsi="Garamond"/>
          <w:sz w:val="26"/>
          <w:szCs w:val="26"/>
        </w:rPr>
        <w:t>,</w:t>
      </w:r>
      <w:r w:rsidR="00E44AE7">
        <w:rPr>
          <w:rFonts w:ascii="Garamond" w:hAnsi="Garamond"/>
          <w:sz w:val="26"/>
          <w:szCs w:val="26"/>
        </w:rPr>
        <w:t>”</w:t>
      </w:r>
      <w:r>
        <w:rPr>
          <w:rFonts w:ascii="Garamond" w:hAnsi="Garamond"/>
          <w:sz w:val="26"/>
          <w:szCs w:val="26"/>
        </w:rPr>
        <w:t xml:space="preserve"> and </w:t>
      </w:r>
      <w:r w:rsidR="00057B49">
        <w:rPr>
          <w:rFonts w:ascii="Garamond" w:hAnsi="Garamond"/>
          <w:sz w:val="26"/>
          <w:szCs w:val="26"/>
        </w:rPr>
        <w:t xml:space="preserve">multiple studies </w:t>
      </w:r>
      <w:r w:rsidR="00C777FA">
        <w:rPr>
          <w:rFonts w:ascii="Garamond" w:hAnsi="Garamond"/>
          <w:sz w:val="26"/>
          <w:szCs w:val="26"/>
        </w:rPr>
        <w:t>show</w:t>
      </w:r>
      <w:r w:rsidR="00057B49">
        <w:rPr>
          <w:rFonts w:ascii="Garamond" w:hAnsi="Garamond"/>
          <w:sz w:val="26"/>
          <w:szCs w:val="26"/>
        </w:rPr>
        <w:t xml:space="preserve"> that this is how jurors decide cases. </w:t>
      </w:r>
      <w:r w:rsidR="00E75670">
        <w:rPr>
          <w:rFonts w:ascii="Garamond" w:hAnsi="Garamond"/>
          <w:sz w:val="26"/>
          <w:szCs w:val="26"/>
        </w:rPr>
        <w:t>(</w:t>
      </w:r>
      <w:r w:rsidR="00E75670" w:rsidRPr="00E75670">
        <w:rPr>
          <w:rFonts w:ascii="Garamond" w:hAnsi="Garamond"/>
          <w:i/>
          <w:iCs/>
          <w:sz w:val="26"/>
          <w:szCs w:val="26"/>
        </w:rPr>
        <w:t>Id</w:t>
      </w:r>
      <w:r w:rsidR="00E75670">
        <w:rPr>
          <w:rFonts w:ascii="Garamond" w:hAnsi="Garamond"/>
          <w:sz w:val="26"/>
          <w:szCs w:val="26"/>
        </w:rPr>
        <w:t xml:space="preserve">. at pp. 327-328, 331-332.) </w:t>
      </w:r>
    </w:p>
    <w:p w14:paraId="3685B65E" w14:textId="26B9A5F3" w:rsidR="008655CC" w:rsidRPr="00FC680A" w:rsidRDefault="001C5B07" w:rsidP="0055267D">
      <w:pPr>
        <w:rPr>
          <w:rFonts w:ascii="Garamond" w:hAnsi="Garamond"/>
          <w:sz w:val="26"/>
          <w:szCs w:val="26"/>
        </w:rPr>
      </w:pPr>
      <w:r>
        <w:rPr>
          <w:rFonts w:ascii="Garamond" w:hAnsi="Garamond"/>
          <w:sz w:val="26"/>
          <w:szCs w:val="26"/>
        </w:rPr>
        <w:lastRenderedPageBreak/>
        <w:t>So, i</w:t>
      </w:r>
      <w:r w:rsidR="008655CC" w:rsidRPr="00FC680A">
        <w:rPr>
          <w:rFonts w:ascii="Garamond" w:hAnsi="Garamond"/>
          <w:sz w:val="26"/>
          <w:szCs w:val="26"/>
        </w:rPr>
        <w:t xml:space="preserve">s </w:t>
      </w:r>
      <w:r w:rsidR="00057B49">
        <w:rPr>
          <w:rFonts w:ascii="Garamond" w:hAnsi="Garamond"/>
          <w:sz w:val="26"/>
          <w:szCs w:val="26"/>
        </w:rPr>
        <w:t>it</w:t>
      </w:r>
      <w:r w:rsidR="008655CC" w:rsidRPr="00FC680A">
        <w:rPr>
          <w:rFonts w:ascii="Garamond" w:hAnsi="Garamond"/>
          <w:sz w:val="26"/>
          <w:szCs w:val="26"/>
        </w:rPr>
        <w:t xml:space="preserve"> a problem</w:t>
      </w:r>
      <w:r w:rsidR="00057B49">
        <w:rPr>
          <w:rFonts w:ascii="Garamond" w:hAnsi="Garamond"/>
          <w:sz w:val="26"/>
          <w:szCs w:val="26"/>
        </w:rPr>
        <w:t xml:space="preserve"> that jurors use the stories to decide cases</w:t>
      </w:r>
      <w:r w:rsidR="008655CC" w:rsidRPr="00FC680A">
        <w:rPr>
          <w:rFonts w:ascii="Garamond" w:hAnsi="Garamond"/>
          <w:sz w:val="26"/>
          <w:szCs w:val="26"/>
        </w:rPr>
        <w:t xml:space="preserve">?  </w:t>
      </w:r>
      <w:r>
        <w:rPr>
          <w:rFonts w:ascii="Garamond" w:hAnsi="Garamond"/>
          <w:sz w:val="26"/>
          <w:szCs w:val="26"/>
        </w:rPr>
        <w:t>Unfortunately, i</w:t>
      </w:r>
      <w:r w:rsidR="00057B49">
        <w:rPr>
          <w:rFonts w:ascii="Garamond" w:hAnsi="Garamond"/>
          <w:sz w:val="26"/>
          <w:szCs w:val="26"/>
        </w:rPr>
        <w:t>t can be. A</w:t>
      </w:r>
      <w:r w:rsidR="008655CC" w:rsidRPr="00FC680A">
        <w:rPr>
          <w:rFonts w:ascii="Garamond" w:hAnsi="Garamond"/>
          <w:sz w:val="26"/>
          <w:szCs w:val="26"/>
        </w:rPr>
        <w:t xml:space="preserve">s </w:t>
      </w:r>
      <w:r w:rsidR="00C777FA">
        <w:rPr>
          <w:rFonts w:ascii="Garamond" w:hAnsi="Garamond"/>
          <w:sz w:val="26"/>
          <w:szCs w:val="26"/>
        </w:rPr>
        <w:t>one scholar</w:t>
      </w:r>
      <w:r w:rsidR="008655CC" w:rsidRPr="00FC680A">
        <w:rPr>
          <w:rFonts w:ascii="Garamond" w:hAnsi="Garamond"/>
          <w:sz w:val="26"/>
          <w:szCs w:val="26"/>
        </w:rPr>
        <w:t xml:space="preserve"> puts it, </w:t>
      </w:r>
      <w:r w:rsidR="00E44AE7">
        <w:rPr>
          <w:rFonts w:ascii="Garamond" w:hAnsi="Garamond"/>
          <w:sz w:val="26"/>
          <w:szCs w:val="26"/>
        </w:rPr>
        <w:t>“</w:t>
      </w:r>
      <w:r w:rsidR="006C036C" w:rsidRPr="00FC680A">
        <w:rPr>
          <w:rFonts w:ascii="Garamond" w:hAnsi="Garamond"/>
          <w:sz w:val="26"/>
          <w:szCs w:val="26"/>
        </w:rPr>
        <w:t>narrative power stems from formal authenticity rather than substantive accuracy.</w:t>
      </w:r>
      <w:r w:rsidR="00E44AE7">
        <w:rPr>
          <w:rFonts w:ascii="Garamond" w:hAnsi="Garamond"/>
          <w:sz w:val="26"/>
          <w:szCs w:val="26"/>
        </w:rPr>
        <w:t>”</w:t>
      </w:r>
      <w:r w:rsidR="006C036C" w:rsidRPr="00FC680A">
        <w:rPr>
          <w:rFonts w:ascii="Garamond" w:hAnsi="Garamond"/>
          <w:sz w:val="26"/>
          <w:szCs w:val="26"/>
        </w:rPr>
        <w:t xml:space="preserve"> </w:t>
      </w:r>
      <w:r w:rsidR="00E75670">
        <w:rPr>
          <w:rFonts w:ascii="Garamond" w:hAnsi="Garamond"/>
          <w:sz w:val="26"/>
          <w:szCs w:val="26"/>
        </w:rPr>
        <w:t xml:space="preserve">(Griffin, </w:t>
      </w:r>
      <w:r w:rsidR="00E75670" w:rsidRPr="00E75670">
        <w:rPr>
          <w:rFonts w:ascii="Garamond" w:hAnsi="Garamond"/>
          <w:i/>
          <w:iCs/>
          <w:sz w:val="26"/>
          <w:szCs w:val="26"/>
        </w:rPr>
        <w:t>supra</w:t>
      </w:r>
      <w:r w:rsidR="00E75670">
        <w:rPr>
          <w:rFonts w:ascii="Garamond" w:hAnsi="Garamond"/>
          <w:sz w:val="26"/>
          <w:szCs w:val="26"/>
        </w:rPr>
        <w:t xml:space="preserve">, 101 Geo. L.J. at p. 302.) </w:t>
      </w:r>
      <w:r w:rsidR="00C777FA">
        <w:rPr>
          <w:rFonts w:ascii="Garamond" w:hAnsi="Garamond"/>
          <w:sz w:val="26"/>
          <w:szCs w:val="26"/>
        </w:rPr>
        <w:t>As in,</w:t>
      </w:r>
      <w:r w:rsidR="006C036C" w:rsidRPr="00FC680A">
        <w:rPr>
          <w:rFonts w:ascii="Garamond" w:hAnsi="Garamond"/>
          <w:sz w:val="26"/>
          <w:szCs w:val="26"/>
        </w:rPr>
        <w:t xml:space="preserve"> just because the DA had a compelling story, doesn</w:t>
      </w:r>
      <w:r w:rsidR="00E44AE7">
        <w:rPr>
          <w:rFonts w:ascii="Garamond" w:hAnsi="Garamond"/>
          <w:sz w:val="26"/>
          <w:szCs w:val="26"/>
        </w:rPr>
        <w:t>’</w:t>
      </w:r>
      <w:r w:rsidR="006C036C" w:rsidRPr="00FC680A">
        <w:rPr>
          <w:rFonts w:ascii="Garamond" w:hAnsi="Garamond"/>
          <w:sz w:val="26"/>
          <w:szCs w:val="26"/>
        </w:rPr>
        <w:t xml:space="preserve">t mean your guy </w:t>
      </w:r>
      <w:proofErr w:type="gramStart"/>
      <w:r w:rsidR="006C036C" w:rsidRPr="00FC680A">
        <w:rPr>
          <w:rFonts w:ascii="Garamond" w:hAnsi="Garamond"/>
          <w:sz w:val="26"/>
          <w:szCs w:val="26"/>
        </w:rPr>
        <w:t>actually did</w:t>
      </w:r>
      <w:proofErr w:type="gramEnd"/>
      <w:r w:rsidR="006C036C" w:rsidRPr="00FC680A">
        <w:rPr>
          <w:rFonts w:ascii="Garamond" w:hAnsi="Garamond"/>
          <w:sz w:val="26"/>
          <w:szCs w:val="26"/>
        </w:rPr>
        <w:t xml:space="preserve"> it. Further, trials are only ever snapshots, and the way evidence is presented </w:t>
      </w:r>
      <w:r w:rsidR="00C777FA">
        <w:rPr>
          <w:rFonts w:ascii="Garamond" w:hAnsi="Garamond"/>
          <w:sz w:val="26"/>
          <w:szCs w:val="26"/>
        </w:rPr>
        <w:t xml:space="preserve">in court </w:t>
      </w:r>
      <w:r w:rsidR="006C036C" w:rsidRPr="00FC680A">
        <w:rPr>
          <w:rFonts w:ascii="Garamond" w:hAnsi="Garamond"/>
          <w:sz w:val="26"/>
          <w:szCs w:val="26"/>
        </w:rPr>
        <w:t xml:space="preserve">is not </w:t>
      </w:r>
      <w:r w:rsidR="00C777FA">
        <w:rPr>
          <w:rFonts w:ascii="Garamond" w:hAnsi="Garamond"/>
          <w:sz w:val="26"/>
          <w:szCs w:val="26"/>
        </w:rPr>
        <w:t xml:space="preserve">intended </w:t>
      </w:r>
      <w:r w:rsidR="006C036C" w:rsidRPr="00FC680A">
        <w:rPr>
          <w:rFonts w:ascii="Garamond" w:hAnsi="Garamond"/>
          <w:sz w:val="26"/>
          <w:szCs w:val="26"/>
        </w:rPr>
        <w:t xml:space="preserve">to tell a compelling story (or else a lot more evidence would be admitted). </w:t>
      </w:r>
      <w:r w:rsidR="00E20479">
        <w:rPr>
          <w:rFonts w:ascii="Garamond" w:hAnsi="Garamond"/>
          <w:sz w:val="26"/>
          <w:szCs w:val="26"/>
        </w:rPr>
        <w:t>(</w:t>
      </w:r>
      <w:r w:rsidR="00E20479" w:rsidRPr="00E20479">
        <w:rPr>
          <w:rFonts w:ascii="Garamond" w:hAnsi="Garamond"/>
          <w:i/>
          <w:iCs/>
          <w:sz w:val="26"/>
          <w:szCs w:val="26"/>
        </w:rPr>
        <w:t>Id</w:t>
      </w:r>
      <w:r w:rsidR="00E20479">
        <w:rPr>
          <w:rFonts w:ascii="Garamond" w:hAnsi="Garamond"/>
          <w:sz w:val="26"/>
          <w:szCs w:val="26"/>
        </w:rPr>
        <w:t xml:space="preserve">. at pp. 303-313.) </w:t>
      </w:r>
      <w:r w:rsidR="006C036C" w:rsidRPr="00FC680A">
        <w:rPr>
          <w:rFonts w:ascii="Garamond" w:hAnsi="Garamond"/>
          <w:sz w:val="26"/>
          <w:szCs w:val="26"/>
        </w:rPr>
        <w:t xml:space="preserve">And </w:t>
      </w:r>
      <w:r w:rsidR="00C777FA">
        <w:rPr>
          <w:rFonts w:ascii="Garamond" w:hAnsi="Garamond"/>
          <w:sz w:val="26"/>
          <w:szCs w:val="26"/>
        </w:rPr>
        <w:t xml:space="preserve">worse, </w:t>
      </w:r>
      <w:r w:rsidR="006C036C" w:rsidRPr="00FC680A">
        <w:rPr>
          <w:rFonts w:ascii="Garamond" w:hAnsi="Garamond"/>
          <w:sz w:val="26"/>
          <w:szCs w:val="26"/>
        </w:rPr>
        <w:t xml:space="preserve">many intuitively plausible stories (e.g., </w:t>
      </w:r>
      <w:r w:rsidR="00E44AE7">
        <w:rPr>
          <w:rFonts w:ascii="Garamond" w:hAnsi="Garamond"/>
          <w:sz w:val="26"/>
          <w:szCs w:val="26"/>
        </w:rPr>
        <w:t>“</w:t>
      </w:r>
      <w:r w:rsidR="006C036C" w:rsidRPr="00FC680A">
        <w:rPr>
          <w:rFonts w:ascii="Garamond" w:hAnsi="Garamond"/>
          <w:sz w:val="26"/>
          <w:szCs w:val="26"/>
        </w:rPr>
        <w:t>I never forget a face</w:t>
      </w:r>
      <w:r w:rsidR="00E44AE7">
        <w:rPr>
          <w:rFonts w:ascii="Garamond" w:hAnsi="Garamond"/>
          <w:sz w:val="26"/>
          <w:szCs w:val="26"/>
        </w:rPr>
        <w:t>”</w:t>
      </w:r>
      <w:r w:rsidR="006C036C" w:rsidRPr="00FC680A">
        <w:rPr>
          <w:rFonts w:ascii="Garamond" w:hAnsi="Garamond"/>
          <w:sz w:val="26"/>
          <w:szCs w:val="26"/>
        </w:rPr>
        <w:t xml:space="preserve">) do not withstand evidence-based testing. </w:t>
      </w:r>
      <w:r w:rsidR="00E75670">
        <w:rPr>
          <w:rFonts w:ascii="Garamond" w:hAnsi="Garamond"/>
          <w:sz w:val="26"/>
          <w:szCs w:val="26"/>
        </w:rPr>
        <w:t>(</w:t>
      </w:r>
      <w:r w:rsidR="00E75670" w:rsidRPr="00E75670">
        <w:rPr>
          <w:rFonts w:ascii="Garamond" w:hAnsi="Garamond"/>
          <w:i/>
          <w:iCs/>
          <w:sz w:val="26"/>
          <w:szCs w:val="26"/>
        </w:rPr>
        <w:t>Id</w:t>
      </w:r>
      <w:r w:rsidR="00E75670">
        <w:rPr>
          <w:rFonts w:ascii="Garamond" w:hAnsi="Garamond"/>
          <w:sz w:val="26"/>
          <w:szCs w:val="26"/>
        </w:rPr>
        <w:t>. at p. 313.)</w:t>
      </w:r>
    </w:p>
    <w:p w14:paraId="58A1E0CF" w14:textId="287E7DCE" w:rsidR="006C036C" w:rsidRPr="00FC680A" w:rsidRDefault="006C036C" w:rsidP="0055267D">
      <w:pPr>
        <w:rPr>
          <w:rFonts w:ascii="Garamond" w:hAnsi="Garamond"/>
          <w:sz w:val="26"/>
          <w:szCs w:val="26"/>
        </w:rPr>
      </w:pPr>
      <w:r w:rsidRPr="00FC680A">
        <w:rPr>
          <w:rFonts w:ascii="Garamond" w:hAnsi="Garamond"/>
          <w:sz w:val="26"/>
          <w:szCs w:val="26"/>
        </w:rPr>
        <w:t>So</w:t>
      </w:r>
      <w:r w:rsidR="00C777FA">
        <w:rPr>
          <w:rFonts w:ascii="Garamond" w:hAnsi="Garamond"/>
          <w:sz w:val="26"/>
          <w:szCs w:val="26"/>
        </w:rPr>
        <w:t>,</w:t>
      </w:r>
      <w:r w:rsidRPr="00FC680A">
        <w:rPr>
          <w:rFonts w:ascii="Garamond" w:hAnsi="Garamond"/>
          <w:sz w:val="26"/>
          <w:szCs w:val="26"/>
        </w:rPr>
        <w:t xml:space="preserve"> what do you do with all this? Professor Griffin makes a few suggestions—</w:t>
      </w:r>
      <w:r w:rsidR="001C5B07">
        <w:rPr>
          <w:rFonts w:ascii="Garamond" w:hAnsi="Garamond"/>
          <w:sz w:val="26"/>
          <w:szCs w:val="26"/>
        </w:rPr>
        <w:t xml:space="preserve">attorneys can </w:t>
      </w:r>
      <w:r w:rsidRPr="00FC680A">
        <w:rPr>
          <w:rFonts w:ascii="Garamond" w:hAnsi="Garamond"/>
          <w:sz w:val="26"/>
          <w:szCs w:val="26"/>
        </w:rPr>
        <w:t xml:space="preserve">push for expanded </w:t>
      </w:r>
      <w:r w:rsidRPr="001C5B07">
        <w:rPr>
          <w:rFonts w:ascii="Garamond" w:hAnsi="Garamond"/>
          <w:i/>
          <w:iCs/>
          <w:sz w:val="26"/>
          <w:szCs w:val="26"/>
        </w:rPr>
        <w:t>Brady</w:t>
      </w:r>
      <w:r w:rsidRPr="00FC680A">
        <w:rPr>
          <w:rFonts w:ascii="Garamond" w:hAnsi="Garamond"/>
          <w:sz w:val="26"/>
          <w:szCs w:val="26"/>
        </w:rPr>
        <w:t xml:space="preserve"> disclosure in the trial courts</w:t>
      </w:r>
      <w:r w:rsidR="001C5B07">
        <w:rPr>
          <w:rFonts w:ascii="Garamond" w:hAnsi="Garamond"/>
          <w:sz w:val="26"/>
          <w:szCs w:val="26"/>
        </w:rPr>
        <w:t xml:space="preserve"> or</w:t>
      </w:r>
      <w:r w:rsidRPr="00FC680A">
        <w:rPr>
          <w:rFonts w:ascii="Garamond" w:hAnsi="Garamond"/>
          <w:sz w:val="26"/>
          <w:szCs w:val="26"/>
        </w:rPr>
        <w:t xml:space="preserve"> a more favorable reasonable-doubt instruction. </w:t>
      </w:r>
      <w:r w:rsidR="00E20479">
        <w:rPr>
          <w:rFonts w:ascii="Garamond" w:hAnsi="Garamond"/>
          <w:sz w:val="26"/>
          <w:szCs w:val="26"/>
        </w:rPr>
        <w:t xml:space="preserve">(Griffin, </w:t>
      </w:r>
      <w:r w:rsidR="00E20479" w:rsidRPr="00E75670">
        <w:rPr>
          <w:rFonts w:ascii="Garamond" w:hAnsi="Garamond"/>
          <w:i/>
          <w:iCs/>
          <w:sz w:val="26"/>
          <w:szCs w:val="26"/>
        </w:rPr>
        <w:t>supra</w:t>
      </w:r>
      <w:r w:rsidR="00E20479">
        <w:rPr>
          <w:rFonts w:ascii="Garamond" w:hAnsi="Garamond"/>
          <w:sz w:val="26"/>
          <w:szCs w:val="26"/>
        </w:rPr>
        <w:t xml:space="preserve">, 101 Geo. L.J. at pp. 315-317.) </w:t>
      </w:r>
      <w:r w:rsidRPr="00FC680A">
        <w:rPr>
          <w:rFonts w:ascii="Garamond" w:hAnsi="Garamond"/>
          <w:sz w:val="26"/>
          <w:szCs w:val="26"/>
        </w:rPr>
        <w:t>And of course, we</w:t>
      </w:r>
      <w:r w:rsidR="00E44AE7">
        <w:rPr>
          <w:rFonts w:ascii="Garamond" w:hAnsi="Garamond"/>
          <w:sz w:val="26"/>
          <w:szCs w:val="26"/>
        </w:rPr>
        <w:t>’</w:t>
      </w:r>
      <w:r w:rsidRPr="00FC680A">
        <w:rPr>
          <w:rFonts w:ascii="Garamond" w:hAnsi="Garamond"/>
          <w:sz w:val="26"/>
          <w:szCs w:val="26"/>
        </w:rPr>
        <w:t xml:space="preserve">d all love to see those. But </w:t>
      </w:r>
      <w:r w:rsidR="00C777FA">
        <w:rPr>
          <w:rFonts w:ascii="Garamond" w:hAnsi="Garamond"/>
          <w:sz w:val="26"/>
          <w:szCs w:val="26"/>
        </w:rPr>
        <w:t>the most direct way for</w:t>
      </w:r>
      <w:r w:rsidR="001C5B07">
        <w:rPr>
          <w:rFonts w:ascii="Garamond" w:hAnsi="Garamond"/>
          <w:sz w:val="26"/>
          <w:szCs w:val="26"/>
        </w:rPr>
        <w:t xml:space="preserve"> </w:t>
      </w:r>
      <w:r w:rsidRPr="00FC680A">
        <w:rPr>
          <w:rFonts w:ascii="Garamond" w:hAnsi="Garamond"/>
          <w:sz w:val="26"/>
          <w:szCs w:val="26"/>
        </w:rPr>
        <w:t>appellate practitioner</w:t>
      </w:r>
      <w:r w:rsidR="001C5B07">
        <w:rPr>
          <w:rFonts w:ascii="Garamond" w:hAnsi="Garamond"/>
          <w:sz w:val="26"/>
          <w:szCs w:val="26"/>
        </w:rPr>
        <w:t>s</w:t>
      </w:r>
      <w:r w:rsidRPr="00FC680A">
        <w:rPr>
          <w:rFonts w:ascii="Garamond" w:hAnsi="Garamond"/>
          <w:sz w:val="26"/>
          <w:szCs w:val="26"/>
        </w:rPr>
        <w:t xml:space="preserve"> </w:t>
      </w:r>
      <w:r w:rsidR="00C777FA">
        <w:rPr>
          <w:rFonts w:ascii="Garamond" w:hAnsi="Garamond"/>
          <w:sz w:val="26"/>
          <w:szCs w:val="26"/>
        </w:rPr>
        <w:t xml:space="preserve">to use the story model of adjudication is </w:t>
      </w:r>
      <w:r w:rsidR="001C5B07">
        <w:rPr>
          <w:rFonts w:ascii="Garamond" w:hAnsi="Garamond"/>
          <w:sz w:val="26"/>
          <w:szCs w:val="26"/>
        </w:rPr>
        <w:t>in arguing</w:t>
      </w:r>
      <w:r w:rsidRPr="00FC680A">
        <w:rPr>
          <w:rFonts w:ascii="Garamond" w:hAnsi="Garamond"/>
          <w:sz w:val="26"/>
          <w:szCs w:val="26"/>
        </w:rPr>
        <w:t xml:space="preserve"> prejudice. </w:t>
      </w:r>
      <w:r w:rsidR="00E44AE7">
        <w:rPr>
          <w:rFonts w:ascii="Garamond" w:hAnsi="Garamond"/>
          <w:sz w:val="26"/>
          <w:szCs w:val="26"/>
        </w:rPr>
        <w:t>Attorneys can focus their</w:t>
      </w:r>
      <w:r w:rsidR="006B04FB" w:rsidRPr="00FC680A">
        <w:rPr>
          <w:rFonts w:ascii="Garamond" w:hAnsi="Garamond"/>
          <w:sz w:val="26"/>
          <w:szCs w:val="26"/>
        </w:rPr>
        <w:t xml:space="preserve"> prejudice analysis on how an improperly admitted piece of evidence fit into the state</w:t>
      </w:r>
      <w:r w:rsidR="00E44AE7">
        <w:rPr>
          <w:rFonts w:ascii="Garamond" w:hAnsi="Garamond"/>
          <w:sz w:val="26"/>
          <w:szCs w:val="26"/>
        </w:rPr>
        <w:t>’</w:t>
      </w:r>
      <w:r w:rsidR="006B04FB" w:rsidRPr="00FC680A">
        <w:rPr>
          <w:rFonts w:ascii="Garamond" w:hAnsi="Garamond"/>
          <w:sz w:val="26"/>
          <w:szCs w:val="26"/>
        </w:rPr>
        <w:t>s narrative of guilt</w:t>
      </w:r>
      <w:r w:rsidR="00C777FA">
        <w:rPr>
          <w:rFonts w:ascii="Garamond" w:hAnsi="Garamond"/>
          <w:sz w:val="26"/>
          <w:szCs w:val="26"/>
        </w:rPr>
        <w:t>, not just how the evidence added or subtracted a point in the equation guilt</w:t>
      </w:r>
      <w:r w:rsidR="006B04FB" w:rsidRPr="00FC680A">
        <w:rPr>
          <w:rFonts w:ascii="Garamond" w:hAnsi="Garamond"/>
          <w:sz w:val="26"/>
          <w:szCs w:val="26"/>
        </w:rPr>
        <w:t xml:space="preserve">. </w:t>
      </w:r>
      <w:r w:rsidR="00E20479">
        <w:rPr>
          <w:rFonts w:ascii="Garamond" w:hAnsi="Garamond"/>
          <w:sz w:val="26"/>
          <w:szCs w:val="26"/>
        </w:rPr>
        <w:t>(</w:t>
      </w:r>
      <w:r w:rsidR="00E20479" w:rsidRPr="00E20479">
        <w:rPr>
          <w:rFonts w:ascii="Garamond" w:hAnsi="Garamond"/>
          <w:i/>
          <w:iCs/>
          <w:sz w:val="26"/>
          <w:szCs w:val="26"/>
        </w:rPr>
        <w:t>Id</w:t>
      </w:r>
      <w:r w:rsidR="00E20479">
        <w:rPr>
          <w:rFonts w:ascii="Garamond" w:hAnsi="Garamond"/>
          <w:sz w:val="26"/>
          <w:szCs w:val="26"/>
        </w:rPr>
        <w:t>. at pp. 317-319.)</w:t>
      </w:r>
    </w:p>
    <w:p w14:paraId="69A45A9E" w14:textId="75D8D7C3" w:rsidR="005B5B4F" w:rsidRPr="00FC680A" w:rsidRDefault="00C777FA" w:rsidP="005B5B4F">
      <w:pPr>
        <w:rPr>
          <w:rFonts w:ascii="Garamond" w:hAnsi="Garamond"/>
          <w:sz w:val="26"/>
          <w:szCs w:val="26"/>
        </w:rPr>
      </w:pPr>
      <w:r>
        <w:rPr>
          <w:rFonts w:ascii="Garamond" w:hAnsi="Garamond"/>
          <w:sz w:val="26"/>
          <w:szCs w:val="26"/>
        </w:rPr>
        <w:t>Many</w:t>
      </w:r>
      <w:r w:rsidR="00C3550C">
        <w:rPr>
          <w:rFonts w:ascii="Garamond" w:hAnsi="Garamond"/>
          <w:sz w:val="26"/>
          <w:szCs w:val="26"/>
        </w:rPr>
        <w:t xml:space="preserve"> of us do this already. </w:t>
      </w:r>
      <w:r w:rsidR="006B04FB" w:rsidRPr="00FC680A">
        <w:rPr>
          <w:rFonts w:ascii="Garamond" w:hAnsi="Garamond"/>
          <w:sz w:val="26"/>
          <w:szCs w:val="26"/>
        </w:rPr>
        <w:t xml:space="preserve">But in the right case, </w:t>
      </w:r>
      <w:r w:rsidR="00C3550C">
        <w:rPr>
          <w:rFonts w:ascii="Garamond" w:hAnsi="Garamond"/>
          <w:sz w:val="26"/>
          <w:szCs w:val="26"/>
        </w:rPr>
        <w:t>by citing articles like Professor Griffin</w:t>
      </w:r>
      <w:r w:rsidR="00E44AE7">
        <w:rPr>
          <w:rFonts w:ascii="Garamond" w:hAnsi="Garamond"/>
          <w:sz w:val="26"/>
          <w:szCs w:val="26"/>
        </w:rPr>
        <w:t>’</w:t>
      </w:r>
      <w:r w:rsidR="00C3550C">
        <w:rPr>
          <w:rFonts w:ascii="Garamond" w:hAnsi="Garamond"/>
          <w:sz w:val="26"/>
          <w:szCs w:val="26"/>
        </w:rPr>
        <w:t xml:space="preserve">s, </w:t>
      </w:r>
      <w:r w:rsidR="006B04FB" w:rsidRPr="00FC680A">
        <w:rPr>
          <w:rFonts w:ascii="Garamond" w:hAnsi="Garamond"/>
          <w:sz w:val="26"/>
          <w:szCs w:val="26"/>
        </w:rPr>
        <w:t xml:space="preserve">you may get the court to see that </w:t>
      </w:r>
      <w:r w:rsidR="00E44AE7">
        <w:rPr>
          <w:rFonts w:ascii="Garamond" w:hAnsi="Garamond"/>
          <w:sz w:val="26"/>
          <w:szCs w:val="26"/>
        </w:rPr>
        <w:t>the court is</w:t>
      </w:r>
      <w:r w:rsidR="006B04FB" w:rsidRPr="00FC680A">
        <w:rPr>
          <w:rFonts w:ascii="Garamond" w:hAnsi="Garamond"/>
          <w:sz w:val="26"/>
          <w:szCs w:val="26"/>
        </w:rPr>
        <w:t xml:space="preserve"> viewing the case in a more rationalist</w:t>
      </w:r>
      <w:r>
        <w:rPr>
          <w:rFonts w:ascii="Garamond" w:hAnsi="Garamond"/>
          <w:sz w:val="26"/>
          <w:szCs w:val="26"/>
        </w:rPr>
        <w:t>ic</w:t>
      </w:r>
      <w:r w:rsidR="006B04FB" w:rsidRPr="00FC680A">
        <w:rPr>
          <w:rFonts w:ascii="Garamond" w:hAnsi="Garamond"/>
          <w:sz w:val="26"/>
          <w:szCs w:val="26"/>
        </w:rPr>
        <w:t xml:space="preserve"> way than most jurors. </w:t>
      </w:r>
      <w:r w:rsidR="00C3550C">
        <w:rPr>
          <w:rFonts w:ascii="Garamond" w:hAnsi="Garamond"/>
          <w:sz w:val="26"/>
          <w:szCs w:val="26"/>
        </w:rPr>
        <w:t xml:space="preserve">That is, </w:t>
      </w:r>
      <w:r>
        <w:rPr>
          <w:rFonts w:ascii="Garamond" w:hAnsi="Garamond"/>
          <w:sz w:val="26"/>
          <w:szCs w:val="26"/>
        </w:rPr>
        <w:t>in a</w:t>
      </w:r>
      <w:r w:rsidR="00E44AE7">
        <w:rPr>
          <w:rFonts w:ascii="Garamond" w:hAnsi="Garamond"/>
          <w:sz w:val="26"/>
          <w:szCs w:val="26"/>
        </w:rPr>
        <w:t>ny</w:t>
      </w:r>
      <w:r>
        <w:rPr>
          <w:rFonts w:ascii="Garamond" w:hAnsi="Garamond"/>
          <w:sz w:val="26"/>
          <w:szCs w:val="26"/>
        </w:rPr>
        <w:t xml:space="preserve"> </w:t>
      </w:r>
      <w:proofErr w:type="gramStart"/>
      <w:r>
        <w:rPr>
          <w:rFonts w:ascii="Garamond" w:hAnsi="Garamond"/>
          <w:sz w:val="26"/>
          <w:szCs w:val="26"/>
        </w:rPr>
        <w:t>particular case</w:t>
      </w:r>
      <w:proofErr w:type="gramEnd"/>
      <w:r>
        <w:rPr>
          <w:rFonts w:ascii="Garamond" w:hAnsi="Garamond"/>
          <w:sz w:val="26"/>
          <w:szCs w:val="26"/>
        </w:rPr>
        <w:t>,</w:t>
      </w:r>
      <w:r w:rsidR="00C3550C">
        <w:rPr>
          <w:rFonts w:ascii="Garamond" w:hAnsi="Garamond"/>
          <w:sz w:val="26"/>
          <w:szCs w:val="26"/>
        </w:rPr>
        <w:t xml:space="preserve"> </w:t>
      </w:r>
      <w:r w:rsidR="00E44AE7">
        <w:rPr>
          <w:rFonts w:ascii="Garamond" w:hAnsi="Garamond"/>
          <w:sz w:val="26"/>
          <w:szCs w:val="26"/>
        </w:rPr>
        <w:t>the</w:t>
      </w:r>
      <w:r w:rsidR="006B04FB" w:rsidRPr="00FC680A">
        <w:rPr>
          <w:rFonts w:ascii="Garamond" w:hAnsi="Garamond"/>
          <w:sz w:val="26"/>
          <w:szCs w:val="26"/>
        </w:rPr>
        <w:t xml:space="preserve"> </w:t>
      </w:r>
      <w:r w:rsidR="00C3550C">
        <w:rPr>
          <w:rFonts w:ascii="Garamond" w:hAnsi="Garamond"/>
          <w:sz w:val="26"/>
          <w:szCs w:val="26"/>
        </w:rPr>
        <w:t>court</w:t>
      </w:r>
      <w:r w:rsidR="006B04FB" w:rsidRPr="00FC680A">
        <w:rPr>
          <w:rFonts w:ascii="Garamond" w:hAnsi="Garamond"/>
          <w:sz w:val="26"/>
          <w:szCs w:val="26"/>
        </w:rPr>
        <w:t xml:space="preserve"> might see </w:t>
      </w:r>
      <w:r w:rsidR="00C3550C">
        <w:rPr>
          <w:rFonts w:ascii="Garamond" w:hAnsi="Garamond"/>
          <w:sz w:val="26"/>
          <w:szCs w:val="26"/>
        </w:rPr>
        <w:t xml:space="preserve">excluded defense </w:t>
      </w:r>
      <w:r w:rsidR="006B04FB" w:rsidRPr="00FC680A">
        <w:rPr>
          <w:rFonts w:ascii="Garamond" w:hAnsi="Garamond"/>
          <w:sz w:val="26"/>
          <w:szCs w:val="26"/>
        </w:rPr>
        <w:t xml:space="preserve">evidence as merely </w:t>
      </w:r>
      <w:r w:rsidR="00E44AE7">
        <w:rPr>
          <w:rFonts w:ascii="Garamond" w:hAnsi="Garamond"/>
          <w:sz w:val="26"/>
          <w:szCs w:val="26"/>
        </w:rPr>
        <w:t>“</w:t>
      </w:r>
      <w:r w:rsidR="006B04FB" w:rsidRPr="00FC680A">
        <w:rPr>
          <w:rFonts w:ascii="Garamond" w:hAnsi="Garamond"/>
          <w:sz w:val="26"/>
          <w:szCs w:val="26"/>
        </w:rPr>
        <w:t>cumulative or impeaching</w:t>
      </w:r>
      <w:r w:rsidR="00E44AE7">
        <w:rPr>
          <w:rFonts w:ascii="Garamond" w:hAnsi="Garamond"/>
          <w:sz w:val="26"/>
          <w:szCs w:val="26"/>
        </w:rPr>
        <w:t>”</w:t>
      </w:r>
      <w:r w:rsidR="006B04FB" w:rsidRPr="00FC680A">
        <w:rPr>
          <w:rFonts w:ascii="Garamond" w:hAnsi="Garamond"/>
          <w:sz w:val="26"/>
          <w:szCs w:val="26"/>
        </w:rPr>
        <w:t xml:space="preserve"> and thus </w:t>
      </w:r>
      <w:r>
        <w:rPr>
          <w:rFonts w:ascii="Garamond" w:hAnsi="Garamond"/>
          <w:sz w:val="26"/>
          <w:szCs w:val="26"/>
        </w:rPr>
        <w:t xml:space="preserve">may </w:t>
      </w:r>
      <w:r w:rsidR="00C3550C">
        <w:rPr>
          <w:rFonts w:ascii="Garamond" w:hAnsi="Garamond"/>
          <w:sz w:val="26"/>
          <w:szCs w:val="26"/>
        </w:rPr>
        <w:t>find that its</w:t>
      </w:r>
      <w:r w:rsidR="006B04FB" w:rsidRPr="00FC680A">
        <w:rPr>
          <w:rFonts w:ascii="Garamond" w:hAnsi="Garamond"/>
          <w:sz w:val="26"/>
          <w:szCs w:val="26"/>
        </w:rPr>
        <w:t xml:space="preserve"> exclusion was not prejudicial. But </w:t>
      </w:r>
      <w:r w:rsidR="00C3550C">
        <w:rPr>
          <w:rFonts w:ascii="Garamond" w:hAnsi="Garamond"/>
          <w:sz w:val="26"/>
          <w:szCs w:val="26"/>
        </w:rPr>
        <w:t xml:space="preserve">if you </w:t>
      </w:r>
      <w:r>
        <w:rPr>
          <w:rFonts w:ascii="Garamond" w:hAnsi="Garamond"/>
          <w:sz w:val="26"/>
          <w:szCs w:val="26"/>
        </w:rPr>
        <w:t>could</w:t>
      </w:r>
      <w:r w:rsidR="00C3550C">
        <w:rPr>
          <w:rFonts w:ascii="Garamond" w:hAnsi="Garamond"/>
          <w:sz w:val="26"/>
          <w:szCs w:val="26"/>
        </w:rPr>
        <w:t xml:space="preserve"> get the court to view</w:t>
      </w:r>
      <w:r w:rsidR="006B04FB" w:rsidRPr="00FC680A">
        <w:rPr>
          <w:rFonts w:ascii="Garamond" w:hAnsi="Garamond"/>
          <w:sz w:val="26"/>
          <w:szCs w:val="26"/>
        </w:rPr>
        <w:t xml:space="preserve"> the case from a narrative perspective, </w:t>
      </w:r>
      <w:r>
        <w:rPr>
          <w:rFonts w:ascii="Garamond" w:hAnsi="Garamond"/>
          <w:sz w:val="26"/>
          <w:szCs w:val="26"/>
        </w:rPr>
        <w:t xml:space="preserve">the court might see that </w:t>
      </w:r>
      <w:r w:rsidR="006B04FB" w:rsidRPr="00FC680A">
        <w:rPr>
          <w:rFonts w:ascii="Garamond" w:hAnsi="Garamond"/>
          <w:sz w:val="26"/>
          <w:szCs w:val="26"/>
        </w:rPr>
        <w:t xml:space="preserve">that piece of evidence </w:t>
      </w:r>
      <w:r>
        <w:rPr>
          <w:rFonts w:ascii="Garamond" w:hAnsi="Garamond"/>
          <w:sz w:val="26"/>
          <w:szCs w:val="26"/>
        </w:rPr>
        <w:t>would</w:t>
      </w:r>
      <w:r w:rsidR="006B04FB" w:rsidRPr="00FC680A">
        <w:rPr>
          <w:rFonts w:ascii="Garamond" w:hAnsi="Garamond"/>
          <w:sz w:val="26"/>
          <w:szCs w:val="26"/>
        </w:rPr>
        <w:t xml:space="preserve"> have allowed the defense to tell a vastly different story</w:t>
      </w:r>
      <w:r>
        <w:rPr>
          <w:rFonts w:ascii="Garamond" w:hAnsi="Garamond"/>
          <w:sz w:val="26"/>
          <w:szCs w:val="26"/>
        </w:rPr>
        <w:t xml:space="preserve"> of the case</w:t>
      </w:r>
      <w:r w:rsidR="00C3550C">
        <w:rPr>
          <w:rFonts w:ascii="Garamond" w:hAnsi="Garamond"/>
          <w:sz w:val="26"/>
          <w:szCs w:val="26"/>
        </w:rPr>
        <w:t>—indeed, a more persuasive story—than they were allowed to without the evidence</w:t>
      </w:r>
      <w:r w:rsidR="006B04FB" w:rsidRPr="00FC680A">
        <w:rPr>
          <w:rFonts w:ascii="Garamond" w:hAnsi="Garamond"/>
          <w:sz w:val="26"/>
          <w:szCs w:val="26"/>
        </w:rPr>
        <w:t xml:space="preserve">. </w:t>
      </w:r>
    </w:p>
    <w:p w14:paraId="615821B6" w14:textId="3D977CB4" w:rsidR="006559D5" w:rsidRPr="00FC680A" w:rsidRDefault="006559D5" w:rsidP="00010DDF">
      <w:pPr>
        <w:pStyle w:val="ListParagraph"/>
        <w:numPr>
          <w:ilvl w:val="1"/>
          <w:numId w:val="10"/>
        </w:numPr>
        <w:rPr>
          <w:rFonts w:ascii="Garamond" w:hAnsi="Garamond"/>
          <w:b/>
          <w:bCs/>
          <w:sz w:val="26"/>
          <w:szCs w:val="26"/>
        </w:rPr>
      </w:pPr>
      <w:r w:rsidRPr="00FC680A">
        <w:rPr>
          <w:rFonts w:ascii="Garamond" w:hAnsi="Garamond"/>
          <w:b/>
          <w:bCs/>
          <w:sz w:val="26"/>
          <w:szCs w:val="26"/>
        </w:rPr>
        <w:t xml:space="preserve">Does </w:t>
      </w:r>
      <w:r w:rsidR="009D6546">
        <w:rPr>
          <w:rFonts w:ascii="Garamond" w:hAnsi="Garamond"/>
          <w:b/>
          <w:bCs/>
          <w:sz w:val="26"/>
          <w:szCs w:val="26"/>
        </w:rPr>
        <w:t xml:space="preserve">prosecutorial misconduct in </w:t>
      </w:r>
      <w:r w:rsidRPr="00FC680A">
        <w:rPr>
          <w:rFonts w:ascii="Garamond" w:hAnsi="Garamond"/>
          <w:b/>
          <w:bCs/>
          <w:sz w:val="26"/>
          <w:szCs w:val="26"/>
        </w:rPr>
        <w:t>closing argument matter?</w:t>
      </w:r>
    </w:p>
    <w:p w14:paraId="7CFC4C81" w14:textId="7BF68D0C" w:rsidR="006559D5" w:rsidRPr="00FC680A" w:rsidRDefault="00C3550C" w:rsidP="006559D5">
      <w:pPr>
        <w:rPr>
          <w:rFonts w:ascii="Garamond" w:hAnsi="Garamond"/>
          <w:sz w:val="26"/>
          <w:szCs w:val="26"/>
        </w:rPr>
      </w:pPr>
      <w:r>
        <w:rPr>
          <w:rFonts w:ascii="Garamond" w:hAnsi="Garamond"/>
          <w:sz w:val="26"/>
          <w:szCs w:val="26"/>
        </w:rPr>
        <w:t xml:space="preserve">Changing gears, a thorn in the side of most criminal appellate practitioners is prosecutorial misconduct in closing argument. </w:t>
      </w:r>
      <w:r w:rsidR="003F115E" w:rsidRPr="00FC680A">
        <w:rPr>
          <w:rFonts w:ascii="Garamond" w:hAnsi="Garamond"/>
          <w:sz w:val="26"/>
          <w:szCs w:val="26"/>
        </w:rPr>
        <w:t xml:space="preserve">Prosecutorial misconduct has been criticized in Supreme Court cases going back 85 years (See, e.g., </w:t>
      </w:r>
      <w:r w:rsidR="003F115E" w:rsidRPr="00C777FA">
        <w:rPr>
          <w:rFonts w:ascii="Garamond" w:hAnsi="Garamond"/>
          <w:i/>
          <w:iCs/>
          <w:sz w:val="26"/>
          <w:szCs w:val="26"/>
        </w:rPr>
        <w:t>Berger v. United States</w:t>
      </w:r>
      <w:r w:rsidR="003F115E" w:rsidRPr="00FC680A">
        <w:rPr>
          <w:rFonts w:ascii="Garamond" w:hAnsi="Garamond"/>
          <w:sz w:val="26"/>
          <w:szCs w:val="26"/>
        </w:rPr>
        <w:t xml:space="preserve"> (1935) 295 U.S. 78, 84-85 [</w:t>
      </w:r>
      <w:r w:rsidR="00E44AE7">
        <w:rPr>
          <w:rFonts w:ascii="Garamond" w:hAnsi="Garamond"/>
          <w:sz w:val="26"/>
          <w:szCs w:val="26"/>
        </w:rPr>
        <w:t>“</w:t>
      </w:r>
      <w:r w:rsidR="003F115E" w:rsidRPr="00FC680A">
        <w:rPr>
          <w:rFonts w:ascii="Garamond" w:hAnsi="Garamond"/>
          <w:sz w:val="26"/>
          <w:szCs w:val="26"/>
        </w:rPr>
        <w:t>The prosecuting attorney</w:t>
      </w:r>
      <w:r w:rsidR="00E44AE7">
        <w:rPr>
          <w:rFonts w:ascii="Garamond" w:hAnsi="Garamond"/>
          <w:sz w:val="26"/>
          <w:szCs w:val="26"/>
        </w:rPr>
        <w:t>’</w:t>
      </w:r>
      <w:r w:rsidR="003F115E" w:rsidRPr="00FC680A">
        <w:rPr>
          <w:rFonts w:ascii="Garamond" w:hAnsi="Garamond"/>
          <w:sz w:val="26"/>
          <w:szCs w:val="26"/>
        </w:rPr>
        <w:t>s argument to the jury was undignified and intemperate, containing improper insinuations and assertions calculated to mislead the jury.</w:t>
      </w:r>
      <w:r w:rsidR="00E44AE7">
        <w:rPr>
          <w:rFonts w:ascii="Garamond" w:hAnsi="Garamond"/>
          <w:sz w:val="26"/>
          <w:szCs w:val="26"/>
        </w:rPr>
        <w:t>”</w:t>
      </w:r>
      <w:r w:rsidR="003F115E" w:rsidRPr="00FC680A">
        <w:rPr>
          <w:rFonts w:ascii="Garamond" w:hAnsi="Garamond"/>
          <w:sz w:val="26"/>
          <w:szCs w:val="26"/>
        </w:rPr>
        <w:t xml:space="preserve">]), and it has been the focus of scholarly attention since at least the early 1970s. (See, e.g., Alschuler, </w:t>
      </w:r>
      <w:r w:rsidR="003F115E" w:rsidRPr="00C777FA">
        <w:rPr>
          <w:rFonts w:ascii="Garamond" w:hAnsi="Garamond"/>
          <w:i/>
          <w:iCs/>
          <w:sz w:val="26"/>
          <w:szCs w:val="26"/>
        </w:rPr>
        <w:t>Courtroom Misconduct by Prosecutors and Trial Judges</w:t>
      </w:r>
      <w:r w:rsidR="003F115E" w:rsidRPr="00FC680A">
        <w:rPr>
          <w:rFonts w:ascii="Garamond" w:hAnsi="Garamond"/>
          <w:sz w:val="26"/>
          <w:szCs w:val="26"/>
        </w:rPr>
        <w:t xml:space="preserve"> (1972) 50 Tex. L.Rev. 629.) Prosecutorial misconduct has been found to have been a contributing factor in as many as 43% of wrongful convictions (Johns, </w:t>
      </w:r>
      <w:r w:rsidR="003F115E" w:rsidRPr="00C777FA">
        <w:rPr>
          <w:rFonts w:ascii="Garamond" w:hAnsi="Garamond"/>
          <w:i/>
          <w:iCs/>
          <w:sz w:val="26"/>
          <w:szCs w:val="26"/>
        </w:rPr>
        <w:t>Unsupportable and Unjustified: A Critique of Absolute Prosecutorial Immunity</w:t>
      </w:r>
      <w:r w:rsidR="003F115E" w:rsidRPr="00FC680A">
        <w:rPr>
          <w:rFonts w:ascii="Garamond" w:hAnsi="Garamond"/>
          <w:sz w:val="26"/>
          <w:szCs w:val="26"/>
        </w:rPr>
        <w:t xml:space="preserve"> (2011) 80 Fordham L.Rev. 509, 519, citing </w:t>
      </w:r>
      <w:r w:rsidR="003F115E" w:rsidRPr="00C777FA">
        <w:rPr>
          <w:rFonts w:ascii="Garamond" w:hAnsi="Garamond"/>
          <w:i/>
          <w:iCs/>
          <w:sz w:val="26"/>
          <w:szCs w:val="26"/>
        </w:rPr>
        <w:t>Panelists Examine Why Prosecutors Are Largely Ignored by Disciplinary Officials</w:t>
      </w:r>
      <w:r w:rsidR="003F115E" w:rsidRPr="00FC680A">
        <w:rPr>
          <w:rFonts w:ascii="Garamond" w:hAnsi="Garamond"/>
          <w:sz w:val="26"/>
          <w:szCs w:val="26"/>
        </w:rPr>
        <w:t xml:space="preserve"> (Mar. 7, 2006) 74 U.S.L.W. 2526, 2526), and the Innocence Project has cited prosecutorial misconduct as a leading factor in DNA-</w:t>
      </w:r>
      <w:r w:rsidR="003F115E" w:rsidRPr="00FC680A">
        <w:rPr>
          <w:rFonts w:ascii="Garamond" w:hAnsi="Garamond"/>
          <w:sz w:val="26"/>
          <w:szCs w:val="26"/>
        </w:rPr>
        <w:lastRenderedPageBreak/>
        <w:t xml:space="preserve">exoneration cases. (See West, </w:t>
      </w:r>
      <w:r w:rsidR="003F115E" w:rsidRPr="00C777FA">
        <w:rPr>
          <w:rFonts w:ascii="Garamond" w:hAnsi="Garamond"/>
          <w:i/>
          <w:iCs/>
          <w:sz w:val="26"/>
          <w:szCs w:val="26"/>
        </w:rPr>
        <w:t>Innocence Project: Court Findings of Prosecutorial Misconduct Claims in Post-Conviction Appeals and Civil Suits Among the First 255 DNA Exoneration Cases</w:t>
      </w:r>
      <w:r w:rsidR="003F115E" w:rsidRPr="00FC680A">
        <w:rPr>
          <w:rFonts w:ascii="Garamond" w:hAnsi="Garamond"/>
          <w:sz w:val="26"/>
          <w:szCs w:val="26"/>
        </w:rPr>
        <w:t xml:space="preserve"> (2010), available at </w:t>
      </w:r>
      <w:r w:rsidR="00DB2646" w:rsidRPr="00DB2646">
        <w:rPr>
          <w:rFonts w:ascii="Garamond" w:hAnsi="Garamond"/>
          <w:sz w:val="26"/>
          <w:szCs w:val="26"/>
        </w:rPr>
        <w:t>https://www.innocenceproject.org/wp-content/uploads/2016/04/pmc_</w:t>
      </w:r>
      <w:r w:rsidR="00DB2646">
        <w:rPr>
          <w:rFonts w:ascii="Garamond" w:hAnsi="Garamond"/>
          <w:sz w:val="26"/>
          <w:szCs w:val="26"/>
        </w:rPr>
        <w:t>‌</w:t>
      </w:r>
      <w:r w:rsidR="00DB2646" w:rsidRPr="00DB2646">
        <w:rPr>
          <w:rFonts w:ascii="Garamond" w:hAnsi="Garamond"/>
          <w:sz w:val="26"/>
          <w:szCs w:val="26"/>
        </w:rPr>
        <w:t xml:space="preserve">appeals_255_final_oct_2011.pdf </w:t>
      </w:r>
      <w:r w:rsidR="003F115E" w:rsidRPr="00FC680A">
        <w:rPr>
          <w:rFonts w:ascii="Garamond" w:hAnsi="Garamond"/>
          <w:sz w:val="26"/>
          <w:szCs w:val="26"/>
        </w:rPr>
        <w:t xml:space="preserve">(last visited </w:t>
      </w:r>
      <w:r w:rsidR="00C777FA">
        <w:rPr>
          <w:rFonts w:ascii="Garamond" w:hAnsi="Garamond"/>
          <w:sz w:val="26"/>
          <w:szCs w:val="26"/>
        </w:rPr>
        <w:t>October 31, 2022</w:t>
      </w:r>
      <w:r w:rsidR="003F115E" w:rsidRPr="00FC680A">
        <w:rPr>
          <w:rFonts w:ascii="Garamond" w:hAnsi="Garamond"/>
          <w:sz w:val="26"/>
          <w:szCs w:val="26"/>
        </w:rPr>
        <w:t>.)</w:t>
      </w:r>
    </w:p>
    <w:p w14:paraId="673BFC6F" w14:textId="01BBE65E" w:rsidR="003F115E" w:rsidRPr="00FC680A" w:rsidRDefault="003F115E" w:rsidP="006559D5">
      <w:pPr>
        <w:rPr>
          <w:rFonts w:ascii="Garamond" w:hAnsi="Garamond"/>
          <w:sz w:val="26"/>
          <w:szCs w:val="26"/>
        </w:rPr>
      </w:pPr>
      <w:r w:rsidRPr="00FC680A">
        <w:rPr>
          <w:rFonts w:ascii="Garamond" w:hAnsi="Garamond"/>
          <w:sz w:val="26"/>
          <w:szCs w:val="26"/>
        </w:rPr>
        <w:t xml:space="preserve">Sadly, misconduct in closing argument persists, and no one reading this article needed the references cited above to tell them that. But does misconduct in argument </w:t>
      </w:r>
      <w:r w:rsidRPr="00C3550C">
        <w:rPr>
          <w:rFonts w:ascii="Garamond" w:hAnsi="Garamond"/>
          <w:i/>
          <w:iCs/>
          <w:sz w:val="26"/>
          <w:szCs w:val="26"/>
        </w:rPr>
        <w:t>matter</w:t>
      </w:r>
      <w:r w:rsidRPr="00FC680A">
        <w:rPr>
          <w:rFonts w:ascii="Garamond" w:hAnsi="Garamond"/>
          <w:sz w:val="26"/>
          <w:szCs w:val="26"/>
        </w:rPr>
        <w:t xml:space="preserve">? </w:t>
      </w:r>
      <w:r w:rsidR="00C3550C">
        <w:rPr>
          <w:rFonts w:ascii="Garamond" w:hAnsi="Garamond"/>
          <w:sz w:val="26"/>
          <w:szCs w:val="26"/>
        </w:rPr>
        <w:t>Does it affect outcomes</w:t>
      </w:r>
      <w:r w:rsidRPr="00FC680A">
        <w:rPr>
          <w:rFonts w:ascii="Garamond" w:hAnsi="Garamond"/>
          <w:sz w:val="26"/>
          <w:szCs w:val="26"/>
        </w:rPr>
        <w:t xml:space="preserve">? In short, yes. </w:t>
      </w:r>
    </w:p>
    <w:p w14:paraId="2EA378E3" w14:textId="2090E25F" w:rsidR="003F115E" w:rsidRPr="00FC680A" w:rsidRDefault="00C3550C" w:rsidP="003F115E">
      <w:pPr>
        <w:rPr>
          <w:rFonts w:ascii="Garamond" w:hAnsi="Garamond"/>
          <w:sz w:val="26"/>
          <w:szCs w:val="26"/>
        </w:rPr>
      </w:pPr>
      <w:r>
        <w:rPr>
          <w:rFonts w:ascii="Garamond" w:hAnsi="Garamond"/>
          <w:sz w:val="26"/>
          <w:szCs w:val="26"/>
        </w:rPr>
        <w:t>To start, c</w:t>
      </w:r>
      <w:r w:rsidR="003F115E" w:rsidRPr="00FC680A">
        <w:rPr>
          <w:rFonts w:ascii="Garamond" w:hAnsi="Garamond"/>
          <w:sz w:val="26"/>
          <w:szCs w:val="26"/>
        </w:rPr>
        <w:t xml:space="preserve">losing arguments are </w:t>
      </w:r>
      <w:r w:rsidR="00E44AE7">
        <w:rPr>
          <w:rFonts w:ascii="Garamond" w:hAnsi="Garamond"/>
          <w:sz w:val="26"/>
          <w:szCs w:val="26"/>
        </w:rPr>
        <w:t>“</w:t>
      </w:r>
      <w:r w:rsidR="003F115E" w:rsidRPr="00FC680A">
        <w:rPr>
          <w:rFonts w:ascii="Garamond" w:hAnsi="Garamond"/>
          <w:sz w:val="26"/>
          <w:szCs w:val="26"/>
        </w:rPr>
        <w:t>the most important part of the trial, providing the attorneys with their last opportunity to convince the jury of the defendant</w:t>
      </w:r>
      <w:r w:rsidR="00E44AE7">
        <w:rPr>
          <w:rFonts w:ascii="Garamond" w:hAnsi="Garamond"/>
          <w:sz w:val="26"/>
          <w:szCs w:val="26"/>
        </w:rPr>
        <w:t>’</w:t>
      </w:r>
      <w:r w:rsidR="003F115E" w:rsidRPr="00FC680A">
        <w:rPr>
          <w:rFonts w:ascii="Garamond" w:hAnsi="Garamond"/>
          <w:sz w:val="26"/>
          <w:szCs w:val="26"/>
        </w:rPr>
        <w:t>s guilt or innocence.</w:t>
      </w:r>
      <w:r w:rsidR="00E44AE7">
        <w:rPr>
          <w:rFonts w:ascii="Garamond" w:hAnsi="Garamond"/>
          <w:sz w:val="26"/>
          <w:szCs w:val="26"/>
        </w:rPr>
        <w:t>”</w:t>
      </w:r>
      <w:r w:rsidR="003F115E" w:rsidRPr="00FC680A">
        <w:rPr>
          <w:rFonts w:ascii="Garamond" w:hAnsi="Garamond"/>
          <w:sz w:val="26"/>
          <w:szCs w:val="26"/>
        </w:rPr>
        <w:t xml:space="preserve"> (Lyon, </w:t>
      </w:r>
      <w:r w:rsidR="003F115E" w:rsidRPr="00C777FA">
        <w:rPr>
          <w:rFonts w:ascii="Garamond" w:hAnsi="Garamond"/>
          <w:i/>
          <w:iCs/>
          <w:sz w:val="26"/>
          <w:szCs w:val="26"/>
        </w:rPr>
        <w:t xml:space="preserve">Avoiding the Woodshed: The Third Circuit Examines Prosecutorial Misconduct in Closing Argument in </w:t>
      </w:r>
      <w:r w:rsidR="003F115E" w:rsidRPr="00C777FA">
        <w:rPr>
          <w:rFonts w:ascii="Garamond" w:hAnsi="Garamond"/>
          <w:sz w:val="26"/>
          <w:szCs w:val="26"/>
        </w:rPr>
        <w:t>United States v. Wood</w:t>
      </w:r>
      <w:r w:rsidR="003F115E" w:rsidRPr="00FC680A">
        <w:rPr>
          <w:rFonts w:ascii="Garamond" w:hAnsi="Garamond"/>
          <w:sz w:val="26"/>
          <w:szCs w:val="26"/>
        </w:rPr>
        <w:t xml:space="preserve"> (2008) 53 Vill. L.Rev. 689, citing Frost, </w:t>
      </w:r>
      <w:r w:rsidR="003F115E" w:rsidRPr="00C777FA">
        <w:rPr>
          <w:rFonts w:ascii="Garamond" w:hAnsi="Garamond"/>
          <w:i/>
          <w:iCs/>
          <w:sz w:val="26"/>
          <w:szCs w:val="26"/>
        </w:rPr>
        <w:t>Ethos, Pathos &amp; Legal Audience</w:t>
      </w:r>
      <w:r w:rsidR="003F115E" w:rsidRPr="00FC680A">
        <w:rPr>
          <w:rFonts w:ascii="Garamond" w:hAnsi="Garamond"/>
          <w:sz w:val="26"/>
          <w:szCs w:val="26"/>
        </w:rPr>
        <w:t xml:space="preserve"> (1994) 99 Dick. L. Rev. 85, 113.) The closing argument allows the attorneys </w:t>
      </w:r>
      <w:r w:rsidR="00E44AE7">
        <w:rPr>
          <w:rFonts w:ascii="Garamond" w:hAnsi="Garamond"/>
          <w:sz w:val="26"/>
          <w:szCs w:val="26"/>
        </w:rPr>
        <w:t>“</w:t>
      </w:r>
      <w:r w:rsidR="003F115E" w:rsidRPr="00FC680A">
        <w:rPr>
          <w:rFonts w:ascii="Garamond" w:hAnsi="Garamond"/>
          <w:sz w:val="26"/>
          <w:szCs w:val="26"/>
        </w:rPr>
        <w:t>to sum up the evidence within a narrative framework to help the jury understand and interpret the evidence.</w:t>
      </w:r>
      <w:r w:rsidR="00E44AE7">
        <w:rPr>
          <w:rFonts w:ascii="Garamond" w:hAnsi="Garamond"/>
          <w:sz w:val="26"/>
          <w:szCs w:val="26"/>
        </w:rPr>
        <w:t>”</w:t>
      </w:r>
      <w:r w:rsidR="003F115E" w:rsidRPr="00FC680A">
        <w:rPr>
          <w:rFonts w:ascii="Garamond" w:hAnsi="Garamond"/>
          <w:sz w:val="26"/>
          <w:szCs w:val="26"/>
        </w:rPr>
        <w:t xml:space="preserve"> (Bowman, </w:t>
      </w:r>
      <w:r w:rsidR="003F115E" w:rsidRPr="00C777FA">
        <w:rPr>
          <w:rFonts w:ascii="Garamond" w:hAnsi="Garamond"/>
          <w:i/>
          <w:iCs/>
          <w:sz w:val="26"/>
          <w:szCs w:val="26"/>
        </w:rPr>
        <w:t>Mitigating Foul Blows</w:t>
      </w:r>
      <w:r w:rsidR="003F115E" w:rsidRPr="00FC680A">
        <w:rPr>
          <w:rFonts w:ascii="Garamond" w:hAnsi="Garamond"/>
          <w:sz w:val="26"/>
          <w:szCs w:val="26"/>
        </w:rPr>
        <w:t xml:space="preserve"> (2015) 49 Ga. L.Rev. 309, 320.) And while </w:t>
      </w:r>
      <w:r w:rsidR="00E44AE7">
        <w:rPr>
          <w:rFonts w:ascii="Garamond" w:hAnsi="Garamond"/>
          <w:sz w:val="26"/>
          <w:szCs w:val="26"/>
        </w:rPr>
        <w:t>“</w:t>
      </w:r>
      <w:r w:rsidR="003F115E" w:rsidRPr="00FC680A">
        <w:rPr>
          <w:rFonts w:ascii="Garamond" w:hAnsi="Garamond"/>
          <w:sz w:val="26"/>
          <w:szCs w:val="26"/>
        </w:rPr>
        <w:t>argument does not constitute evidence and the jury is instructed not to consider it as such, the use of dramatic, compelling, or even inflammatory argument reflects a perception that argument is a valuable ingredient of the deliberative process</w:t>
      </w:r>
      <w:proofErr w:type="gramStart"/>
      <w:r w:rsidR="003F115E" w:rsidRPr="00FC680A">
        <w:rPr>
          <w:rFonts w:ascii="Garamond" w:hAnsi="Garamond"/>
          <w:sz w:val="26"/>
          <w:szCs w:val="26"/>
        </w:rPr>
        <w:t>. . . .</w:t>
      </w:r>
      <w:proofErr w:type="gramEnd"/>
      <w:r w:rsidR="00E44AE7">
        <w:rPr>
          <w:rFonts w:ascii="Garamond" w:hAnsi="Garamond"/>
          <w:sz w:val="26"/>
          <w:szCs w:val="26"/>
        </w:rPr>
        <w:t>”</w:t>
      </w:r>
      <w:r w:rsidR="003F115E" w:rsidRPr="00FC680A">
        <w:rPr>
          <w:rFonts w:ascii="Garamond" w:hAnsi="Garamond"/>
          <w:sz w:val="26"/>
          <w:szCs w:val="26"/>
        </w:rPr>
        <w:t xml:space="preserve"> (Sullivan, </w:t>
      </w:r>
      <w:r w:rsidR="003F115E" w:rsidRPr="00C777FA">
        <w:rPr>
          <w:rFonts w:ascii="Garamond" w:hAnsi="Garamond"/>
          <w:i/>
          <w:iCs/>
          <w:sz w:val="26"/>
          <w:szCs w:val="26"/>
        </w:rPr>
        <w:t>Prosecutor Misconduct in Closing Argument in Arkansas Criminal Trials</w:t>
      </w:r>
      <w:r w:rsidR="003F115E" w:rsidRPr="00FC680A">
        <w:rPr>
          <w:rFonts w:ascii="Garamond" w:hAnsi="Garamond"/>
          <w:sz w:val="26"/>
          <w:szCs w:val="26"/>
        </w:rPr>
        <w:t xml:space="preserve"> (1998) 20 U. Ark. Little Rock L.J. 213, 219.) </w:t>
      </w:r>
    </w:p>
    <w:p w14:paraId="29F613F8" w14:textId="2A7F242E" w:rsidR="00B6292D" w:rsidRPr="00FC680A" w:rsidRDefault="003F115E" w:rsidP="003F115E">
      <w:pPr>
        <w:rPr>
          <w:rFonts w:ascii="Garamond" w:hAnsi="Garamond"/>
          <w:sz w:val="26"/>
          <w:szCs w:val="26"/>
        </w:rPr>
      </w:pPr>
      <w:r w:rsidRPr="00FC680A">
        <w:rPr>
          <w:rFonts w:ascii="Garamond" w:hAnsi="Garamond"/>
          <w:sz w:val="26"/>
          <w:szCs w:val="26"/>
        </w:rPr>
        <w:t>Studies confirm the weight jurors give to a prosecutor</w:t>
      </w:r>
      <w:r w:rsidR="00E44AE7">
        <w:rPr>
          <w:rFonts w:ascii="Garamond" w:hAnsi="Garamond"/>
          <w:sz w:val="26"/>
          <w:szCs w:val="26"/>
        </w:rPr>
        <w:t>’</w:t>
      </w:r>
      <w:r w:rsidRPr="00FC680A">
        <w:rPr>
          <w:rFonts w:ascii="Garamond" w:hAnsi="Garamond"/>
          <w:sz w:val="26"/>
          <w:szCs w:val="26"/>
        </w:rPr>
        <w:t xml:space="preserve">s closing argument: </w:t>
      </w:r>
      <w:r w:rsidR="00E44AE7">
        <w:rPr>
          <w:rFonts w:ascii="Garamond" w:hAnsi="Garamond"/>
          <w:sz w:val="26"/>
          <w:szCs w:val="26"/>
        </w:rPr>
        <w:t>“</w:t>
      </w:r>
      <w:r w:rsidRPr="00FC680A">
        <w:rPr>
          <w:rFonts w:ascii="Garamond" w:hAnsi="Garamond"/>
          <w:sz w:val="26"/>
          <w:szCs w:val="26"/>
        </w:rPr>
        <w:t xml:space="preserve">Empirical research on the </w:t>
      </w:r>
      <w:r w:rsidR="00E44AE7">
        <w:rPr>
          <w:rFonts w:ascii="Garamond" w:hAnsi="Garamond"/>
          <w:sz w:val="26"/>
          <w:szCs w:val="26"/>
        </w:rPr>
        <w:t>‘</w:t>
      </w:r>
      <w:r w:rsidRPr="00FC680A">
        <w:rPr>
          <w:rFonts w:ascii="Garamond" w:hAnsi="Garamond"/>
          <w:sz w:val="26"/>
          <w:szCs w:val="26"/>
        </w:rPr>
        <w:t>recency effect</w:t>
      </w:r>
      <w:r w:rsidR="00E44AE7">
        <w:rPr>
          <w:rFonts w:ascii="Garamond" w:hAnsi="Garamond"/>
          <w:sz w:val="26"/>
          <w:szCs w:val="26"/>
        </w:rPr>
        <w:t>’</w:t>
      </w:r>
      <w:r w:rsidRPr="00FC680A">
        <w:rPr>
          <w:rFonts w:ascii="Garamond" w:hAnsi="Garamond"/>
          <w:sz w:val="26"/>
          <w:szCs w:val="26"/>
        </w:rPr>
        <w:t xml:space="preserve"> suggests that people tend to remember best and be influenced by the latest event in a sequence more than by earlier events.</w:t>
      </w:r>
      <w:r w:rsidR="00E44AE7">
        <w:rPr>
          <w:rFonts w:ascii="Garamond" w:hAnsi="Garamond"/>
          <w:sz w:val="26"/>
          <w:szCs w:val="26"/>
        </w:rPr>
        <w:t>”</w:t>
      </w:r>
      <w:r w:rsidRPr="00FC680A">
        <w:rPr>
          <w:rFonts w:ascii="Garamond" w:hAnsi="Garamond"/>
          <w:sz w:val="26"/>
          <w:szCs w:val="26"/>
        </w:rPr>
        <w:t xml:space="preserve"> (</w:t>
      </w:r>
      <w:r w:rsidRPr="00C777FA">
        <w:rPr>
          <w:rFonts w:ascii="Garamond" w:hAnsi="Garamond"/>
          <w:i/>
          <w:iCs/>
          <w:sz w:val="26"/>
          <w:szCs w:val="26"/>
        </w:rPr>
        <w:t>Mitigating Foul Blows</w:t>
      </w:r>
      <w:r w:rsidRPr="00FC680A">
        <w:rPr>
          <w:rFonts w:ascii="Garamond" w:hAnsi="Garamond"/>
          <w:sz w:val="26"/>
          <w:szCs w:val="26"/>
        </w:rPr>
        <w:t xml:space="preserve">, </w:t>
      </w:r>
      <w:r w:rsidRPr="00C777FA">
        <w:rPr>
          <w:rFonts w:ascii="Garamond" w:hAnsi="Garamond"/>
          <w:i/>
          <w:iCs/>
          <w:sz w:val="26"/>
          <w:szCs w:val="26"/>
        </w:rPr>
        <w:t>supra</w:t>
      </w:r>
      <w:r w:rsidRPr="00FC680A">
        <w:rPr>
          <w:rFonts w:ascii="Garamond" w:hAnsi="Garamond"/>
          <w:sz w:val="26"/>
          <w:szCs w:val="26"/>
        </w:rPr>
        <w:t xml:space="preserve">, 49 Ga. L.Rev. at p. 344, citing Alford, </w:t>
      </w:r>
      <w:r w:rsidRPr="00C777FA">
        <w:rPr>
          <w:rFonts w:ascii="Garamond" w:hAnsi="Garamond"/>
          <w:i/>
          <w:iCs/>
          <w:sz w:val="26"/>
          <w:szCs w:val="26"/>
        </w:rPr>
        <w:t>Catalyzing More Adequate Federal Habeas Review of Summation Misconduct: Persuasion Theory and the Sixth Amendment Right to an Unbiased Jury</w:t>
      </w:r>
      <w:r w:rsidRPr="00FC680A">
        <w:rPr>
          <w:rFonts w:ascii="Garamond" w:hAnsi="Garamond"/>
          <w:sz w:val="26"/>
          <w:szCs w:val="26"/>
        </w:rPr>
        <w:t xml:space="preserve"> (2006) 59 Okla. L.Rev. 479, 518.) </w:t>
      </w:r>
      <w:r w:rsidR="00B6292D" w:rsidRPr="00FC680A">
        <w:rPr>
          <w:rFonts w:ascii="Garamond" w:hAnsi="Garamond"/>
          <w:sz w:val="26"/>
          <w:szCs w:val="26"/>
        </w:rPr>
        <w:t xml:space="preserve">Indeed, studies confirm that closing argument, while not always determinative, is important. </w:t>
      </w:r>
      <w:r w:rsidR="00C3550C">
        <w:rPr>
          <w:rFonts w:ascii="Garamond" w:hAnsi="Garamond"/>
          <w:sz w:val="26"/>
          <w:szCs w:val="26"/>
        </w:rPr>
        <w:t>For example, i</w:t>
      </w:r>
      <w:r w:rsidR="00B6292D" w:rsidRPr="00FC680A">
        <w:rPr>
          <w:rFonts w:ascii="Garamond" w:hAnsi="Garamond"/>
          <w:sz w:val="26"/>
          <w:szCs w:val="26"/>
        </w:rPr>
        <w:t>n a large ethnographic study of 223 jurors who sat through actual trials, 88% said closing argument was important. (</w:t>
      </w:r>
      <w:r w:rsidR="00403D7A">
        <w:rPr>
          <w:rFonts w:ascii="Garamond" w:hAnsi="Garamond"/>
          <w:sz w:val="26"/>
          <w:szCs w:val="26"/>
        </w:rPr>
        <w:t xml:space="preserve">Mitchell, </w:t>
      </w:r>
      <w:r w:rsidR="00B6292D" w:rsidRPr="00403D7A">
        <w:rPr>
          <w:rFonts w:ascii="Garamond" w:hAnsi="Garamond"/>
          <w:i/>
          <w:iCs/>
          <w:sz w:val="26"/>
          <w:szCs w:val="26"/>
        </w:rPr>
        <w:t>Why Should the Prosecutor Get the Last Word</w:t>
      </w:r>
      <w:r w:rsidR="00B6292D" w:rsidRPr="00FC680A">
        <w:rPr>
          <w:rFonts w:ascii="Garamond" w:hAnsi="Garamond"/>
          <w:sz w:val="26"/>
          <w:szCs w:val="26"/>
        </w:rPr>
        <w:t xml:space="preserve"> </w:t>
      </w:r>
      <w:r w:rsidR="00403D7A">
        <w:rPr>
          <w:rFonts w:ascii="Garamond" w:hAnsi="Garamond"/>
          <w:sz w:val="26"/>
          <w:szCs w:val="26"/>
        </w:rPr>
        <w:t xml:space="preserve">(2000) </w:t>
      </w:r>
      <w:r w:rsidR="00B6292D" w:rsidRPr="00FC680A">
        <w:rPr>
          <w:rFonts w:ascii="Garamond" w:hAnsi="Garamond"/>
          <w:sz w:val="26"/>
          <w:szCs w:val="26"/>
        </w:rPr>
        <w:t>27 A</w:t>
      </w:r>
      <w:r w:rsidR="00403D7A">
        <w:rPr>
          <w:rFonts w:ascii="Garamond" w:hAnsi="Garamond"/>
          <w:sz w:val="26"/>
          <w:szCs w:val="26"/>
        </w:rPr>
        <w:t>m</w:t>
      </w:r>
      <w:r w:rsidR="00B6292D" w:rsidRPr="00FC680A">
        <w:rPr>
          <w:rFonts w:ascii="Garamond" w:hAnsi="Garamond"/>
          <w:sz w:val="26"/>
          <w:szCs w:val="26"/>
        </w:rPr>
        <w:t>. J. Crim. L. 139, 152-153.) And in this same study, 14% of jurors reported that their opinions changed during the prosecutor</w:t>
      </w:r>
      <w:r w:rsidR="00E44AE7">
        <w:rPr>
          <w:rFonts w:ascii="Garamond" w:hAnsi="Garamond"/>
          <w:sz w:val="26"/>
          <w:szCs w:val="26"/>
        </w:rPr>
        <w:t>’</w:t>
      </w:r>
      <w:r w:rsidR="00B6292D" w:rsidRPr="00FC680A">
        <w:rPr>
          <w:rFonts w:ascii="Garamond" w:hAnsi="Garamond"/>
          <w:sz w:val="26"/>
          <w:szCs w:val="26"/>
        </w:rPr>
        <w:t xml:space="preserve">s closing and 10% in the defense closing (another study had the numbers at 7% and 5% </w:t>
      </w:r>
      <w:r w:rsidR="00022602" w:rsidRPr="00FC680A">
        <w:rPr>
          <w:rFonts w:ascii="Garamond" w:hAnsi="Garamond"/>
          <w:sz w:val="26"/>
          <w:szCs w:val="26"/>
        </w:rPr>
        <w:t>during prosecution and defense closing respectively).</w:t>
      </w:r>
      <w:r w:rsidR="00403D7A">
        <w:rPr>
          <w:rFonts w:ascii="Garamond" w:hAnsi="Garamond"/>
          <w:sz w:val="26"/>
          <w:szCs w:val="26"/>
        </w:rPr>
        <w:t xml:space="preserve"> (</w:t>
      </w:r>
      <w:r w:rsidR="00403D7A" w:rsidRPr="00403D7A">
        <w:rPr>
          <w:rFonts w:ascii="Garamond" w:hAnsi="Garamond"/>
          <w:i/>
          <w:iCs/>
          <w:sz w:val="26"/>
          <w:szCs w:val="26"/>
        </w:rPr>
        <w:t>Id</w:t>
      </w:r>
      <w:r w:rsidR="00403D7A">
        <w:rPr>
          <w:rFonts w:ascii="Garamond" w:hAnsi="Garamond"/>
          <w:sz w:val="26"/>
          <w:szCs w:val="26"/>
        </w:rPr>
        <w:t>. at p. 155.)</w:t>
      </w:r>
    </w:p>
    <w:p w14:paraId="69327414" w14:textId="2E7F8FC9" w:rsidR="00022602" w:rsidRPr="00FC680A" w:rsidRDefault="00022602" w:rsidP="003F115E">
      <w:pPr>
        <w:rPr>
          <w:rFonts w:ascii="Garamond" w:hAnsi="Garamond"/>
          <w:sz w:val="26"/>
          <w:szCs w:val="26"/>
        </w:rPr>
      </w:pPr>
      <w:r w:rsidRPr="00FC680A">
        <w:rPr>
          <w:rFonts w:ascii="Garamond" w:hAnsi="Garamond"/>
          <w:sz w:val="26"/>
          <w:szCs w:val="26"/>
        </w:rPr>
        <w:t xml:space="preserve">While those numbers may seem small, think about a criminal jury: Based on those numbers, of the 12 jurors, somewhere between one and three jurors changed their minds during closing argument. So, while the numbers seem small, error in closing should almost </w:t>
      </w:r>
      <w:r w:rsidR="00C777FA">
        <w:rPr>
          <w:rFonts w:ascii="Garamond" w:hAnsi="Garamond"/>
          <w:sz w:val="26"/>
          <w:szCs w:val="26"/>
        </w:rPr>
        <w:t>always</w:t>
      </w:r>
      <w:r w:rsidRPr="00FC680A">
        <w:rPr>
          <w:rFonts w:ascii="Garamond" w:hAnsi="Garamond"/>
          <w:sz w:val="26"/>
          <w:szCs w:val="26"/>
        </w:rPr>
        <w:t xml:space="preserve"> result in prejudice</w:t>
      </w:r>
      <w:r w:rsidR="00C3550C">
        <w:rPr>
          <w:rFonts w:ascii="Garamond" w:hAnsi="Garamond"/>
          <w:sz w:val="26"/>
          <w:szCs w:val="26"/>
        </w:rPr>
        <w:t>. I</w:t>
      </w:r>
      <w:r w:rsidRPr="00FC680A">
        <w:rPr>
          <w:rFonts w:ascii="Garamond" w:hAnsi="Garamond"/>
          <w:sz w:val="26"/>
          <w:szCs w:val="26"/>
        </w:rPr>
        <w:t xml:space="preserve">t takes </w:t>
      </w:r>
      <w:r w:rsidR="00C777FA" w:rsidRPr="00FC680A">
        <w:rPr>
          <w:rFonts w:ascii="Garamond" w:hAnsi="Garamond"/>
          <w:sz w:val="26"/>
          <w:szCs w:val="26"/>
        </w:rPr>
        <w:t xml:space="preserve">only </w:t>
      </w:r>
      <w:r w:rsidRPr="00FC680A">
        <w:rPr>
          <w:rFonts w:ascii="Garamond" w:hAnsi="Garamond"/>
          <w:sz w:val="26"/>
          <w:szCs w:val="26"/>
        </w:rPr>
        <w:t>one</w:t>
      </w:r>
      <w:r w:rsidR="00C3550C">
        <w:rPr>
          <w:rFonts w:ascii="Garamond" w:hAnsi="Garamond"/>
          <w:sz w:val="26"/>
          <w:szCs w:val="26"/>
        </w:rPr>
        <w:t xml:space="preserve"> juror</w:t>
      </w:r>
      <w:r w:rsidRPr="00FC680A">
        <w:rPr>
          <w:rFonts w:ascii="Garamond" w:hAnsi="Garamond"/>
          <w:sz w:val="26"/>
          <w:szCs w:val="26"/>
        </w:rPr>
        <w:t xml:space="preserve"> to hang </w:t>
      </w:r>
      <w:r w:rsidR="00C3550C">
        <w:rPr>
          <w:rFonts w:ascii="Garamond" w:hAnsi="Garamond"/>
          <w:sz w:val="26"/>
          <w:szCs w:val="26"/>
        </w:rPr>
        <w:t xml:space="preserve">a jury </w:t>
      </w:r>
      <w:r w:rsidRPr="00FC680A">
        <w:rPr>
          <w:rFonts w:ascii="Garamond" w:hAnsi="Garamond"/>
          <w:sz w:val="26"/>
          <w:szCs w:val="26"/>
        </w:rPr>
        <w:t xml:space="preserve">and a hung jury is a more favorable </w:t>
      </w:r>
      <w:r w:rsidRPr="00FC680A">
        <w:rPr>
          <w:rFonts w:ascii="Garamond" w:hAnsi="Garamond"/>
          <w:sz w:val="26"/>
          <w:szCs w:val="26"/>
        </w:rPr>
        <w:lastRenderedPageBreak/>
        <w:t>outcome than a conviction.</w:t>
      </w:r>
      <w:r w:rsidR="00C3550C">
        <w:rPr>
          <w:rFonts w:ascii="Garamond" w:hAnsi="Garamond"/>
          <w:sz w:val="26"/>
          <w:szCs w:val="26"/>
        </w:rPr>
        <w:t xml:space="preserve"> On average, one to three jurors changed their minds as the prosecutor was making his or her improper arguments. That sounds like prejudice to me. </w:t>
      </w:r>
    </w:p>
    <w:p w14:paraId="4B1CF4A8" w14:textId="510C5650" w:rsidR="00010DDF" w:rsidRPr="00FC680A" w:rsidRDefault="006559D5" w:rsidP="00010DDF">
      <w:pPr>
        <w:pStyle w:val="ListParagraph"/>
        <w:numPr>
          <w:ilvl w:val="1"/>
          <w:numId w:val="10"/>
        </w:numPr>
        <w:rPr>
          <w:rFonts w:ascii="Garamond" w:hAnsi="Garamond"/>
          <w:b/>
          <w:bCs/>
          <w:sz w:val="26"/>
          <w:szCs w:val="26"/>
        </w:rPr>
      </w:pPr>
      <w:r w:rsidRPr="00FC680A">
        <w:rPr>
          <w:rFonts w:ascii="Garamond" w:hAnsi="Garamond"/>
          <w:b/>
          <w:bCs/>
          <w:sz w:val="26"/>
          <w:szCs w:val="26"/>
        </w:rPr>
        <w:t>Do jurors understand the instructions?</w:t>
      </w:r>
    </w:p>
    <w:p w14:paraId="002F9FF1" w14:textId="0339BA96" w:rsidR="00010DDF" w:rsidRPr="00FC680A" w:rsidRDefault="00010DDF" w:rsidP="00010DDF">
      <w:pPr>
        <w:rPr>
          <w:rFonts w:ascii="Garamond" w:hAnsi="Garamond"/>
          <w:sz w:val="26"/>
          <w:szCs w:val="26"/>
        </w:rPr>
      </w:pPr>
      <w:r w:rsidRPr="00FC680A">
        <w:rPr>
          <w:rFonts w:ascii="Garamond" w:hAnsi="Garamond"/>
          <w:sz w:val="26"/>
          <w:szCs w:val="26"/>
        </w:rPr>
        <w:t xml:space="preserve">Now let me ask a general question: Do jurors typically understand jury instructions? Or, put another way, are jury instructions written in such a way as to be understood by the lay person? </w:t>
      </w:r>
      <w:r w:rsidR="00C3550C">
        <w:rPr>
          <w:rFonts w:ascii="Garamond" w:hAnsi="Garamond"/>
          <w:sz w:val="26"/>
          <w:szCs w:val="26"/>
        </w:rPr>
        <w:t>Most of us would probably say no</w:t>
      </w:r>
      <w:r w:rsidRPr="00FC680A">
        <w:rPr>
          <w:rFonts w:ascii="Garamond" w:hAnsi="Garamond"/>
          <w:sz w:val="26"/>
          <w:szCs w:val="26"/>
        </w:rPr>
        <w:t xml:space="preserve">. </w:t>
      </w:r>
      <w:r w:rsidR="00C3550C">
        <w:rPr>
          <w:rFonts w:ascii="Garamond" w:hAnsi="Garamond"/>
          <w:sz w:val="26"/>
          <w:szCs w:val="26"/>
        </w:rPr>
        <w:t>Indeed, I find that m</w:t>
      </w:r>
      <w:r w:rsidRPr="00FC680A">
        <w:rPr>
          <w:rFonts w:ascii="Garamond" w:hAnsi="Garamond"/>
          <w:sz w:val="26"/>
          <w:szCs w:val="26"/>
        </w:rPr>
        <w:t>ost appellate practitioners</w:t>
      </w:r>
      <w:r w:rsidR="00C3550C">
        <w:rPr>
          <w:rFonts w:ascii="Garamond" w:hAnsi="Garamond"/>
          <w:sz w:val="26"/>
          <w:szCs w:val="26"/>
        </w:rPr>
        <w:t>—</w:t>
      </w:r>
      <w:r w:rsidRPr="00FC680A">
        <w:rPr>
          <w:rFonts w:ascii="Garamond" w:hAnsi="Garamond"/>
          <w:sz w:val="26"/>
          <w:szCs w:val="26"/>
        </w:rPr>
        <w:t>at least those representing criminal defendants</w:t>
      </w:r>
      <w:r w:rsidR="00C3550C">
        <w:rPr>
          <w:rFonts w:ascii="Garamond" w:hAnsi="Garamond"/>
          <w:sz w:val="26"/>
          <w:szCs w:val="26"/>
        </w:rPr>
        <w:t>—</w:t>
      </w:r>
      <w:r w:rsidR="00C777FA">
        <w:rPr>
          <w:rFonts w:ascii="Garamond" w:hAnsi="Garamond"/>
          <w:sz w:val="26"/>
          <w:szCs w:val="26"/>
        </w:rPr>
        <w:t>have</w:t>
      </w:r>
      <w:r w:rsidR="00920E5F">
        <w:rPr>
          <w:rFonts w:ascii="Garamond" w:hAnsi="Garamond"/>
          <w:sz w:val="26"/>
          <w:szCs w:val="26"/>
        </w:rPr>
        <w:t xml:space="preserve"> long</w:t>
      </w:r>
      <w:r w:rsidRPr="00FC680A">
        <w:rPr>
          <w:rFonts w:ascii="Garamond" w:hAnsi="Garamond"/>
          <w:sz w:val="26"/>
          <w:szCs w:val="26"/>
        </w:rPr>
        <w:t xml:space="preserve"> discarded any hope that jurors really understand the law. And that</w:t>
      </w:r>
      <w:r w:rsidR="00E44AE7">
        <w:rPr>
          <w:rFonts w:ascii="Garamond" w:hAnsi="Garamond"/>
          <w:sz w:val="26"/>
          <w:szCs w:val="26"/>
        </w:rPr>
        <w:t>’</w:t>
      </w:r>
      <w:r w:rsidRPr="00FC680A">
        <w:rPr>
          <w:rFonts w:ascii="Garamond" w:hAnsi="Garamond"/>
          <w:sz w:val="26"/>
          <w:szCs w:val="26"/>
        </w:rPr>
        <w:t>s no</w:t>
      </w:r>
      <w:r w:rsidR="00C3550C">
        <w:rPr>
          <w:rFonts w:ascii="Garamond" w:hAnsi="Garamond"/>
          <w:sz w:val="26"/>
          <w:szCs w:val="26"/>
        </w:rPr>
        <w:t>t necessarily the</w:t>
      </w:r>
      <w:r w:rsidRPr="00FC680A">
        <w:rPr>
          <w:rFonts w:ascii="Garamond" w:hAnsi="Garamond"/>
          <w:sz w:val="26"/>
          <w:szCs w:val="26"/>
        </w:rPr>
        <w:t xml:space="preserve"> fault of t</w:t>
      </w:r>
      <w:r w:rsidR="00C3550C">
        <w:rPr>
          <w:rFonts w:ascii="Garamond" w:hAnsi="Garamond"/>
          <w:sz w:val="26"/>
          <w:szCs w:val="26"/>
        </w:rPr>
        <w:t>he jurors</w:t>
      </w:r>
      <w:r w:rsidRPr="00FC680A">
        <w:rPr>
          <w:rFonts w:ascii="Garamond" w:hAnsi="Garamond"/>
          <w:sz w:val="26"/>
          <w:szCs w:val="26"/>
        </w:rPr>
        <w:t xml:space="preserve">. Instructions are often confusing </w:t>
      </w:r>
      <w:r w:rsidR="006D4CCF" w:rsidRPr="00FC680A">
        <w:rPr>
          <w:rFonts w:ascii="Garamond" w:hAnsi="Garamond"/>
          <w:sz w:val="26"/>
          <w:szCs w:val="26"/>
        </w:rPr>
        <w:t xml:space="preserve">and poorly worded. And courts </w:t>
      </w:r>
      <w:r w:rsidR="00920E5F">
        <w:rPr>
          <w:rFonts w:ascii="Garamond" w:hAnsi="Garamond"/>
          <w:sz w:val="26"/>
          <w:szCs w:val="26"/>
        </w:rPr>
        <w:t>typically</w:t>
      </w:r>
      <w:r w:rsidR="006D4CCF" w:rsidRPr="00FC680A">
        <w:rPr>
          <w:rFonts w:ascii="Garamond" w:hAnsi="Garamond"/>
          <w:sz w:val="26"/>
          <w:szCs w:val="26"/>
        </w:rPr>
        <w:t xml:space="preserve"> decline to provide additional instructions</w:t>
      </w:r>
      <w:r w:rsidR="002A03E7">
        <w:rPr>
          <w:rFonts w:ascii="Garamond" w:hAnsi="Garamond"/>
          <w:sz w:val="26"/>
          <w:szCs w:val="26"/>
        </w:rPr>
        <w:t xml:space="preserve"> in areas where jurors are legitimately confused</w:t>
      </w:r>
      <w:r w:rsidR="006D4CCF" w:rsidRPr="00FC680A">
        <w:rPr>
          <w:rFonts w:ascii="Garamond" w:hAnsi="Garamond"/>
          <w:sz w:val="26"/>
          <w:szCs w:val="26"/>
        </w:rPr>
        <w:t xml:space="preserve">. </w:t>
      </w:r>
      <w:r w:rsidR="002A03E7">
        <w:rPr>
          <w:rFonts w:ascii="Garamond" w:hAnsi="Garamond"/>
          <w:sz w:val="26"/>
          <w:szCs w:val="26"/>
        </w:rPr>
        <w:t>So, it would be no surprise to find that most jurors are hopelessly confused about what the courts are asking them to do.</w:t>
      </w:r>
    </w:p>
    <w:p w14:paraId="1677E8B9" w14:textId="2C02179F" w:rsidR="006D4CCF" w:rsidRPr="00FC680A" w:rsidRDefault="006D4CCF" w:rsidP="00010DDF">
      <w:pPr>
        <w:rPr>
          <w:rFonts w:ascii="Garamond" w:hAnsi="Garamond"/>
          <w:sz w:val="26"/>
          <w:szCs w:val="26"/>
        </w:rPr>
      </w:pPr>
      <w:r w:rsidRPr="00FC680A">
        <w:rPr>
          <w:rFonts w:ascii="Garamond" w:hAnsi="Garamond"/>
          <w:sz w:val="26"/>
          <w:szCs w:val="26"/>
        </w:rPr>
        <w:t xml:space="preserve">Yet, do our Courts of Appeal feel the same way? </w:t>
      </w:r>
      <w:r w:rsidR="002A03E7">
        <w:rPr>
          <w:rFonts w:ascii="Garamond" w:hAnsi="Garamond"/>
          <w:sz w:val="26"/>
          <w:szCs w:val="26"/>
        </w:rPr>
        <w:t>Unfortunately, no</w:t>
      </w:r>
      <w:r w:rsidRPr="00FC680A">
        <w:rPr>
          <w:rFonts w:ascii="Garamond" w:hAnsi="Garamond"/>
          <w:sz w:val="26"/>
          <w:szCs w:val="26"/>
        </w:rPr>
        <w:t>. Indeed—to invoke an incantation we are all familiar with—courts presume jurors are intelligent people capable of understanding the</w:t>
      </w:r>
      <w:r w:rsidR="00920E5F">
        <w:rPr>
          <w:rFonts w:ascii="Garamond" w:hAnsi="Garamond"/>
          <w:sz w:val="26"/>
          <w:szCs w:val="26"/>
        </w:rPr>
        <w:t xml:space="preserve"> jury</w:t>
      </w:r>
      <w:r w:rsidRPr="00FC680A">
        <w:rPr>
          <w:rFonts w:ascii="Garamond" w:hAnsi="Garamond"/>
          <w:sz w:val="26"/>
          <w:szCs w:val="26"/>
        </w:rPr>
        <w:t xml:space="preserve"> instructions. </w:t>
      </w:r>
      <w:r w:rsidR="00403D7A">
        <w:rPr>
          <w:rFonts w:ascii="Garamond" w:hAnsi="Garamond"/>
          <w:sz w:val="26"/>
          <w:szCs w:val="26"/>
        </w:rPr>
        <w:t>(</w:t>
      </w:r>
      <w:r w:rsidR="00403D7A" w:rsidRPr="009E7ABF">
        <w:rPr>
          <w:rFonts w:ascii="Garamond" w:hAnsi="Garamond"/>
          <w:i/>
          <w:iCs/>
          <w:sz w:val="26"/>
          <w:szCs w:val="26"/>
        </w:rPr>
        <w:t>Guillen</w:t>
      </w:r>
      <w:r w:rsidR="00403D7A">
        <w:rPr>
          <w:rFonts w:ascii="Garamond" w:hAnsi="Garamond"/>
          <w:sz w:val="26"/>
          <w:szCs w:val="26"/>
        </w:rPr>
        <w:t xml:space="preserve">, </w:t>
      </w:r>
      <w:r w:rsidR="00403D7A" w:rsidRPr="00403D7A">
        <w:rPr>
          <w:rFonts w:ascii="Garamond" w:hAnsi="Garamond"/>
          <w:i/>
          <w:iCs/>
          <w:sz w:val="26"/>
          <w:szCs w:val="26"/>
        </w:rPr>
        <w:t>supra</w:t>
      </w:r>
      <w:r w:rsidR="00403D7A">
        <w:rPr>
          <w:rFonts w:ascii="Garamond" w:hAnsi="Garamond"/>
          <w:sz w:val="26"/>
          <w:szCs w:val="26"/>
        </w:rPr>
        <w:t xml:space="preserve">, </w:t>
      </w:r>
      <w:r w:rsidR="00403D7A" w:rsidRPr="009E7ABF">
        <w:rPr>
          <w:rFonts w:ascii="Garamond" w:hAnsi="Garamond"/>
          <w:sz w:val="26"/>
          <w:szCs w:val="26"/>
        </w:rPr>
        <w:t xml:space="preserve">227 Cal.App.4th </w:t>
      </w:r>
      <w:r w:rsidR="00403D7A">
        <w:rPr>
          <w:rFonts w:ascii="Garamond" w:hAnsi="Garamond"/>
          <w:sz w:val="26"/>
          <w:szCs w:val="26"/>
        </w:rPr>
        <w:t>at p.</w:t>
      </w:r>
      <w:r w:rsidR="00403D7A" w:rsidRPr="009E7ABF">
        <w:rPr>
          <w:rFonts w:ascii="Garamond" w:hAnsi="Garamond"/>
          <w:sz w:val="26"/>
          <w:szCs w:val="26"/>
        </w:rPr>
        <w:t xml:space="preserve"> 1016</w:t>
      </w:r>
      <w:r w:rsidR="00403D7A">
        <w:rPr>
          <w:rFonts w:ascii="Garamond" w:hAnsi="Garamond"/>
          <w:sz w:val="26"/>
          <w:szCs w:val="26"/>
        </w:rPr>
        <w:t>.)</w:t>
      </w:r>
    </w:p>
    <w:p w14:paraId="10AE4C7D" w14:textId="6FD5C0A1" w:rsidR="006D4CCF" w:rsidRPr="00FC680A" w:rsidRDefault="00920E5F" w:rsidP="00010DDF">
      <w:pPr>
        <w:rPr>
          <w:rFonts w:ascii="Garamond" w:hAnsi="Garamond"/>
          <w:sz w:val="26"/>
          <w:szCs w:val="26"/>
        </w:rPr>
      </w:pPr>
      <w:r>
        <w:rPr>
          <w:rFonts w:ascii="Garamond" w:hAnsi="Garamond"/>
          <w:sz w:val="26"/>
          <w:szCs w:val="26"/>
        </w:rPr>
        <w:t>T</w:t>
      </w:r>
      <w:r w:rsidR="006D4CCF" w:rsidRPr="00FC680A">
        <w:rPr>
          <w:rFonts w:ascii="Garamond" w:hAnsi="Garamond"/>
          <w:sz w:val="26"/>
          <w:szCs w:val="26"/>
        </w:rPr>
        <w:t xml:space="preserve">his is the presumption we should attack. Jurors </w:t>
      </w:r>
      <w:r>
        <w:rPr>
          <w:rFonts w:ascii="Garamond" w:hAnsi="Garamond"/>
          <w:sz w:val="26"/>
          <w:szCs w:val="26"/>
        </w:rPr>
        <w:t xml:space="preserve">often </w:t>
      </w:r>
      <w:r w:rsidR="006D4CCF" w:rsidRPr="00FC680A">
        <w:rPr>
          <w:rFonts w:ascii="Garamond" w:hAnsi="Garamond"/>
          <w:sz w:val="26"/>
          <w:szCs w:val="26"/>
        </w:rPr>
        <w:t xml:space="preserve">do </w:t>
      </w:r>
      <w:r w:rsidR="006D4CCF" w:rsidRPr="00920E5F">
        <w:rPr>
          <w:rFonts w:ascii="Garamond" w:hAnsi="Garamond"/>
          <w:i/>
          <w:iCs/>
          <w:sz w:val="26"/>
          <w:szCs w:val="26"/>
        </w:rPr>
        <w:t>not</w:t>
      </w:r>
      <w:r w:rsidR="006D4CCF" w:rsidRPr="00FC680A">
        <w:rPr>
          <w:rFonts w:ascii="Garamond" w:hAnsi="Garamond"/>
          <w:sz w:val="26"/>
          <w:szCs w:val="26"/>
        </w:rPr>
        <w:t xml:space="preserve"> understand the instructions, and while Judge Posner was unimpressed with Professor Zeisel</w:t>
      </w:r>
      <w:r w:rsidR="00E44AE7">
        <w:rPr>
          <w:rFonts w:ascii="Garamond" w:hAnsi="Garamond"/>
          <w:sz w:val="26"/>
          <w:szCs w:val="26"/>
        </w:rPr>
        <w:t>’</w:t>
      </w:r>
      <w:r w:rsidR="006D4CCF" w:rsidRPr="00FC680A">
        <w:rPr>
          <w:rFonts w:ascii="Garamond" w:hAnsi="Garamond"/>
          <w:sz w:val="26"/>
          <w:szCs w:val="26"/>
        </w:rPr>
        <w:t xml:space="preserve">s work, that work has </w:t>
      </w:r>
      <w:r w:rsidR="00E44AE7">
        <w:rPr>
          <w:rFonts w:ascii="Garamond" w:hAnsi="Garamond"/>
          <w:sz w:val="26"/>
          <w:szCs w:val="26"/>
        </w:rPr>
        <w:t xml:space="preserve">only </w:t>
      </w:r>
      <w:r w:rsidR="006D4CCF" w:rsidRPr="00FC680A">
        <w:rPr>
          <w:rFonts w:ascii="Garamond" w:hAnsi="Garamond"/>
          <w:sz w:val="26"/>
          <w:szCs w:val="26"/>
        </w:rPr>
        <w:t>found support</w:t>
      </w:r>
      <w:r>
        <w:rPr>
          <w:rFonts w:ascii="Garamond" w:hAnsi="Garamond"/>
          <w:sz w:val="26"/>
          <w:szCs w:val="26"/>
        </w:rPr>
        <w:t xml:space="preserve"> over the years</w:t>
      </w:r>
      <w:r w:rsidR="006D4CCF" w:rsidRPr="00FC680A">
        <w:rPr>
          <w:rFonts w:ascii="Garamond" w:hAnsi="Garamond"/>
          <w:sz w:val="26"/>
          <w:szCs w:val="26"/>
        </w:rPr>
        <w:t xml:space="preserve"> through numerous subsequent studies. </w:t>
      </w:r>
    </w:p>
    <w:p w14:paraId="743B87C9" w14:textId="2BAF6D73" w:rsidR="00F871C9" w:rsidRPr="00FC680A" w:rsidRDefault="006D4CCF" w:rsidP="00F871C9">
      <w:pPr>
        <w:rPr>
          <w:rFonts w:ascii="Garamond" w:hAnsi="Garamond"/>
          <w:sz w:val="26"/>
          <w:szCs w:val="26"/>
        </w:rPr>
      </w:pPr>
      <w:r w:rsidRPr="00FC680A">
        <w:rPr>
          <w:rFonts w:ascii="Garamond" w:hAnsi="Garamond"/>
          <w:sz w:val="26"/>
          <w:szCs w:val="26"/>
        </w:rPr>
        <w:t>Let</w:t>
      </w:r>
      <w:r w:rsidR="00E44AE7">
        <w:rPr>
          <w:rFonts w:ascii="Garamond" w:hAnsi="Garamond"/>
          <w:sz w:val="26"/>
          <w:szCs w:val="26"/>
        </w:rPr>
        <w:t>’</w:t>
      </w:r>
      <w:r w:rsidRPr="00FC680A">
        <w:rPr>
          <w:rFonts w:ascii="Garamond" w:hAnsi="Garamond"/>
          <w:sz w:val="26"/>
          <w:szCs w:val="26"/>
        </w:rPr>
        <w:t xml:space="preserve">s start </w:t>
      </w:r>
      <w:r w:rsidR="00F871C9" w:rsidRPr="00FC680A">
        <w:rPr>
          <w:rFonts w:ascii="Garamond" w:hAnsi="Garamond"/>
          <w:sz w:val="26"/>
          <w:szCs w:val="26"/>
        </w:rPr>
        <w:t xml:space="preserve">with </w:t>
      </w:r>
      <w:r w:rsidR="002A03E7">
        <w:rPr>
          <w:rFonts w:ascii="Garamond" w:hAnsi="Garamond"/>
          <w:sz w:val="26"/>
          <w:szCs w:val="26"/>
        </w:rPr>
        <w:t>a few of the early ones</w:t>
      </w:r>
      <w:r w:rsidR="00F871C9" w:rsidRPr="00FC680A">
        <w:rPr>
          <w:rFonts w:ascii="Garamond" w:hAnsi="Garamond"/>
          <w:sz w:val="26"/>
          <w:szCs w:val="26"/>
        </w:rPr>
        <w:t xml:space="preserve">. Since at least the 1970s, researchers have studied how well jurors understand jury instructions. (Marder, </w:t>
      </w:r>
      <w:r w:rsidR="00F871C9" w:rsidRPr="00920E5F">
        <w:rPr>
          <w:rFonts w:ascii="Garamond" w:hAnsi="Garamond"/>
          <w:i/>
          <w:iCs/>
          <w:sz w:val="26"/>
          <w:szCs w:val="26"/>
        </w:rPr>
        <w:t>Bringing Jury Instructions Into the Twenty-First Century</w:t>
      </w:r>
      <w:r w:rsidR="00F871C9" w:rsidRPr="00FC680A">
        <w:rPr>
          <w:rFonts w:ascii="Garamond" w:hAnsi="Garamond"/>
          <w:sz w:val="26"/>
          <w:szCs w:val="26"/>
        </w:rPr>
        <w:t xml:space="preserve"> (2006), 81 Notre Dame </w:t>
      </w:r>
      <w:proofErr w:type="gramStart"/>
      <w:r w:rsidR="00F871C9" w:rsidRPr="00FC680A">
        <w:rPr>
          <w:rFonts w:ascii="Garamond" w:hAnsi="Garamond"/>
          <w:sz w:val="26"/>
          <w:szCs w:val="26"/>
        </w:rPr>
        <w:t>L.Rev</w:t>
      </w:r>
      <w:proofErr w:type="gramEnd"/>
      <w:r w:rsidR="00F871C9" w:rsidRPr="00FC680A">
        <w:rPr>
          <w:rFonts w:ascii="Garamond" w:hAnsi="Garamond"/>
          <w:sz w:val="26"/>
          <w:szCs w:val="26"/>
        </w:rPr>
        <w:t xml:space="preserve"> 449, 451.) Generally, the answer is: not very well. (</w:t>
      </w:r>
      <w:r w:rsidR="00F871C9" w:rsidRPr="00E44AE7">
        <w:rPr>
          <w:rFonts w:ascii="Garamond" w:hAnsi="Garamond"/>
          <w:i/>
          <w:iCs/>
          <w:sz w:val="26"/>
          <w:szCs w:val="26"/>
        </w:rPr>
        <w:t>Ibid</w:t>
      </w:r>
      <w:r w:rsidR="00F871C9" w:rsidRPr="00FC680A">
        <w:rPr>
          <w:rFonts w:ascii="Garamond" w:hAnsi="Garamond"/>
          <w:sz w:val="26"/>
          <w:szCs w:val="26"/>
        </w:rPr>
        <w:t xml:space="preserve">.) Pattern instructions usually use legal jargon, ambiguous language, and awkward grammar, all of which make them </w:t>
      </w:r>
      <w:proofErr w:type="gramStart"/>
      <w:r w:rsidR="00F871C9" w:rsidRPr="00FC680A">
        <w:rPr>
          <w:rFonts w:ascii="Garamond" w:hAnsi="Garamond"/>
          <w:sz w:val="26"/>
          <w:szCs w:val="26"/>
        </w:rPr>
        <w:t>confusing</w:t>
      </w:r>
      <w:proofErr w:type="gramEnd"/>
      <w:r w:rsidR="00F871C9" w:rsidRPr="00FC680A">
        <w:rPr>
          <w:rFonts w:ascii="Garamond" w:hAnsi="Garamond"/>
          <w:sz w:val="26"/>
          <w:szCs w:val="26"/>
        </w:rPr>
        <w:t xml:space="preserve"> to jurors. (</w:t>
      </w:r>
      <w:r w:rsidR="00F871C9" w:rsidRPr="00920E5F">
        <w:rPr>
          <w:rFonts w:ascii="Garamond" w:hAnsi="Garamond"/>
          <w:i/>
          <w:iCs/>
          <w:sz w:val="26"/>
          <w:szCs w:val="26"/>
        </w:rPr>
        <w:t>Id</w:t>
      </w:r>
      <w:r w:rsidR="00F871C9" w:rsidRPr="00FC680A">
        <w:rPr>
          <w:rFonts w:ascii="Garamond" w:hAnsi="Garamond"/>
          <w:sz w:val="26"/>
          <w:szCs w:val="26"/>
        </w:rPr>
        <w:t xml:space="preserve">. at p. 454.) Further, jury instructions are often organized in ways that are difficult to discern, and pattern instructions </w:t>
      </w:r>
      <w:proofErr w:type="gramStart"/>
      <w:r w:rsidR="00F871C9" w:rsidRPr="00FC680A">
        <w:rPr>
          <w:rFonts w:ascii="Garamond" w:hAnsi="Garamond"/>
          <w:sz w:val="26"/>
          <w:szCs w:val="26"/>
        </w:rPr>
        <w:t>in particular are</w:t>
      </w:r>
      <w:proofErr w:type="gramEnd"/>
      <w:r w:rsidR="00F871C9" w:rsidRPr="00FC680A">
        <w:rPr>
          <w:rFonts w:ascii="Garamond" w:hAnsi="Garamond"/>
          <w:sz w:val="26"/>
          <w:szCs w:val="26"/>
        </w:rPr>
        <w:t xml:space="preserve"> written in such general terms that it is often difficult for jurors to apply them to the case at hand. (</w:t>
      </w:r>
      <w:r w:rsidR="00F871C9" w:rsidRPr="00920E5F">
        <w:rPr>
          <w:rFonts w:ascii="Garamond" w:hAnsi="Garamond"/>
          <w:i/>
          <w:iCs/>
          <w:sz w:val="26"/>
          <w:szCs w:val="26"/>
        </w:rPr>
        <w:t>Id</w:t>
      </w:r>
      <w:r w:rsidR="00F871C9" w:rsidRPr="00FC680A">
        <w:rPr>
          <w:rFonts w:ascii="Garamond" w:hAnsi="Garamond"/>
          <w:sz w:val="26"/>
          <w:szCs w:val="26"/>
        </w:rPr>
        <w:t>. at p</w:t>
      </w:r>
      <w:r w:rsidR="00920E5F">
        <w:rPr>
          <w:rFonts w:ascii="Garamond" w:hAnsi="Garamond"/>
          <w:sz w:val="26"/>
          <w:szCs w:val="26"/>
        </w:rPr>
        <w:t>p</w:t>
      </w:r>
      <w:r w:rsidR="00F871C9" w:rsidRPr="00FC680A">
        <w:rPr>
          <w:rFonts w:ascii="Garamond" w:hAnsi="Garamond"/>
          <w:sz w:val="26"/>
          <w:szCs w:val="26"/>
        </w:rPr>
        <w:t>. 451</w:t>
      </w:r>
      <w:r w:rsidR="00920E5F">
        <w:rPr>
          <w:rFonts w:ascii="Garamond" w:hAnsi="Garamond"/>
          <w:sz w:val="26"/>
          <w:szCs w:val="26"/>
        </w:rPr>
        <w:t>-</w:t>
      </w:r>
      <w:r w:rsidR="00F871C9" w:rsidRPr="00FC680A">
        <w:rPr>
          <w:rFonts w:ascii="Garamond" w:hAnsi="Garamond"/>
          <w:sz w:val="26"/>
          <w:szCs w:val="26"/>
        </w:rPr>
        <w:t xml:space="preserve">454.) </w:t>
      </w:r>
    </w:p>
    <w:p w14:paraId="2AD52906" w14:textId="77777777" w:rsidR="00F871C9" w:rsidRPr="00FC680A" w:rsidRDefault="00F871C9" w:rsidP="00F871C9">
      <w:pPr>
        <w:rPr>
          <w:rFonts w:ascii="Garamond" w:hAnsi="Garamond"/>
          <w:sz w:val="26"/>
          <w:szCs w:val="26"/>
        </w:rPr>
      </w:pPr>
      <w:r w:rsidRPr="00FC680A">
        <w:rPr>
          <w:rFonts w:ascii="Garamond" w:hAnsi="Garamond"/>
          <w:sz w:val="26"/>
          <w:szCs w:val="26"/>
        </w:rPr>
        <w:t xml:space="preserve">Multiple studies over the past several decades have confirmed the difficulty that jurors have in understanding jury instructions. (Marder, </w:t>
      </w:r>
      <w:r w:rsidRPr="00920E5F">
        <w:rPr>
          <w:rFonts w:ascii="Garamond" w:hAnsi="Garamond"/>
          <w:i/>
          <w:iCs/>
          <w:sz w:val="26"/>
          <w:szCs w:val="26"/>
        </w:rPr>
        <w:t>supra</w:t>
      </w:r>
      <w:r w:rsidRPr="00FC680A">
        <w:rPr>
          <w:rFonts w:ascii="Garamond" w:hAnsi="Garamond"/>
          <w:sz w:val="26"/>
          <w:szCs w:val="26"/>
        </w:rPr>
        <w:t xml:space="preserve">, 81 Notre Dame </w:t>
      </w:r>
      <w:proofErr w:type="gramStart"/>
      <w:r w:rsidRPr="00FC680A">
        <w:rPr>
          <w:rFonts w:ascii="Garamond" w:hAnsi="Garamond"/>
          <w:sz w:val="26"/>
          <w:szCs w:val="26"/>
        </w:rPr>
        <w:t>L.Rev</w:t>
      </w:r>
      <w:proofErr w:type="gramEnd"/>
      <w:r w:rsidRPr="00FC680A">
        <w:rPr>
          <w:rFonts w:ascii="Garamond" w:hAnsi="Garamond"/>
          <w:sz w:val="26"/>
          <w:szCs w:val="26"/>
        </w:rPr>
        <w:t xml:space="preserve"> at pp. 454-455, citing Elwork et al., </w:t>
      </w:r>
      <w:r w:rsidRPr="00920E5F">
        <w:rPr>
          <w:rFonts w:ascii="Garamond" w:hAnsi="Garamond"/>
          <w:i/>
          <w:iCs/>
          <w:sz w:val="26"/>
          <w:szCs w:val="26"/>
        </w:rPr>
        <w:t>Juridic Decisions: In Ignorance of the Law or in Light of It?</w:t>
      </w:r>
      <w:r w:rsidRPr="00FC680A">
        <w:rPr>
          <w:rFonts w:ascii="Garamond" w:hAnsi="Garamond"/>
          <w:sz w:val="26"/>
          <w:szCs w:val="26"/>
        </w:rPr>
        <w:t xml:space="preserve"> (1977) 1 Law &amp; Hum. Behav. 163.) For instance, in one study conducted by the National Science Foundation, mock jurors were assigned to one of three groups—a group receiving no jury instructions, a group receiving pattern jury instructions, and a group receiving jury instructions rewritten to increase comprehension. (</w:t>
      </w:r>
      <w:r w:rsidRPr="00920E5F">
        <w:rPr>
          <w:rFonts w:ascii="Garamond" w:hAnsi="Garamond"/>
          <w:i/>
          <w:iCs/>
          <w:sz w:val="26"/>
          <w:szCs w:val="26"/>
        </w:rPr>
        <w:t>Id</w:t>
      </w:r>
      <w:r w:rsidRPr="00FC680A">
        <w:rPr>
          <w:rFonts w:ascii="Garamond" w:hAnsi="Garamond"/>
          <w:sz w:val="26"/>
          <w:szCs w:val="26"/>
        </w:rPr>
        <w:t>. at p. 455.) The jurors then watched a videotaped trial using actors and were given a questionnaire designed to test comprehension. (</w:t>
      </w:r>
      <w:r w:rsidRPr="00920E5F">
        <w:rPr>
          <w:rFonts w:ascii="Garamond" w:hAnsi="Garamond"/>
          <w:i/>
          <w:iCs/>
          <w:sz w:val="26"/>
          <w:szCs w:val="26"/>
        </w:rPr>
        <w:t>Ibid</w:t>
      </w:r>
      <w:r w:rsidRPr="00FC680A">
        <w:rPr>
          <w:rFonts w:ascii="Garamond" w:hAnsi="Garamond"/>
          <w:sz w:val="26"/>
          <w:szCs w:val="26"/>
        </w:rPr>
        <w:t>.)</w:t>
      </w:r>
    </w:p>
    <w:p w14:paraId="4E93A086" w14:textId="77777777" w:rsidR="00F871C9" w:rsidRPr="00FC680A" w:rsidRDefault="00F871C9" w:rsidP="00F871C9">
      <w:pPr>
        <w:rPr>
          <w:rFonts w:ascii="Garamond" w:hAnsi="Garamond"/>
          <w:sz w:val="26"/>
          <w:szCs w:val="26"/>
        </w:rPr>
      </w:pPr>
      <w:r w:rsidRPr="00FC680A">
        <w:rPr>
          <w:rFonts w:ascii="Garamond" w:hAnsi="Garamond"/>
          <w:sz w:val="26"/>
          <w:szCs w:val="26"/>
        </w:rPr>
        <w:lastRenderedPageBreak/>
        <w:t xml:space="preserve">The study found that the pattern jury instructions were no more effective at conveying the relevant legal principles than no instructions at all. (Marder, </w:t>
      </w:r>
      <w:r w:rsidRPr="00920E5F">
        <w:rPr>
          <w:rFonts w:ascii="Garamond" w:hAnsi="Garamond"/>
          <w:i/>
          <w:iCs/>
          <w:sz w:val="26"/>
          <w:szCs w:val="26"/>
        </w:rPr>
        <w:t>supra</w:t>
      </w:r>
      <w:r w:rsidRPr="00FC680A">
        <w:rPr>
          <w:rFonts w:ascii="Garamond" w:hAnsi="Garamond"/>
          <w:sz w:val="26"/>
          <w:szCs w:val="26"/>
        </w:rPr>
        <w:t xml:space="preserve">, 81 Notre Dame </w:t>
      </w:r>
      <w:proofErr w:type="gramStart"/>
      <w:r w:rsidRPr="00FC680A">
        <w:rPr>
          <w:rFonts w:ascii="Garamond" w:hAnsi="Garamond"/>
          <w:sz w:val="26"/>
          <w:szCs w:val="26"/>
        </w:rPr>
        <w:t>L.Rev</w:t>
      </w:r>
      <w:proofErr w:type="gramEnd"/>
      <w:r w:rsidRPr="00FC680A">
        <w:rPr>
          <w:rFonts w:ascii="Garamond" w:hAnsi="Garamond"/>
          <w:sz w:val="26"/>
          <w:szCs w:val="26"/>
        </w:rPr>
        <w:t xml:space="preserve"> at p. 455.) That is, while the rewritten instructions were helpful at increasing comprehension for the group that received those, the comprehension errors were the same for the group that received the pattern instructions as it was for the group that received no jury instructions at all. (</w:t>
      </w:r>
      <w:r w:rsidRPr="00920E5F">
        <w:rPr>
          <w:rFonts w:ascii="Garamond" w:hAnsi="Garamond"/>
          <w:i/>
          <w:iCs/>
          <w:sz w:val="26"/>
          <w:szCs w:val="26"/>
        </w:rPr>
        <w:t>Ibid</w:t>
      </w:r>
      <w:r w:rsidRPr="00FC680A">
        <w:rPr>
          <w:rFonts w:ascii="Garamond" w:hAnsi="Garamond"/>
          <w:sz w:val="26"/>
          <w:szCs w:val="26"/>
        </w:rPr>
        <w:t xml:space="preserve">.) </w:t>
      </w:r>
    </w:p>
    <w:p w14:paraId="10820A40" w14:textId="6495DBF2" w:rsidR="00F871C9" w:rsidRPr="00FC680A" w:rsidRDefault="00F871C9" w:rsidP="00F871C9">
      <w:pPr>
        <w:rPr>
          <w:rFonts w:ascii="Garamond" w:hAnsi="Garamond"/>
          <w:sz w:val="26"/>
          <w:szCs w:val="26"/>
        </w:rPr>
      </w:pPr>
      <w:r w:rsidRPr="00FC680A">
        <w:rPr>
          <w:rFonts w:ascii="Garamond" w:hAnsi="Garamond"/>
          <w:sz w:val="26"/>
          <w:szCs w:val="26"/>
        </w:rPr>
        <w:t xml:space="preserve">Other studies have confirmed this finding and have shown that comprehension does not meaningfully increase when mock jurors are given a chance to deliberate before answering questions or even when people who </w:t>
      </w:r>
      <w:proofErr w:type="gramStart"/>
      <w:r w:rsidRPr="00FC680A">
        <w:rPr>
          <w:rFonts w:ascii="Garamond" w:hAnsi="Garamond"/>
          <w:sz w:val="26"/>
          <w:szCs w:val="26"/>
        </w:rPr>
        <w:t>actually served</w:t>
      </w:r>
      <w:proofErr w:type="gramEnd"/>
      <w:r w:rsidRPr="00FC680A">
        <w:rPr>
          <w:rFonts w:ascii="Garamond" w:hAnsi="Garamond"/>
          <w:sz w:val="26"/>
          <w:szCs w:val="26"/>
        </w:rPr>
        <w:t xml:space="preserve"> as jurors are surveyed. (Marder, </w:t>
      </w:r>
      <w:r w:rsidRPr="00920E5F">
        <w:rPr>
          <w:rFonts w:ascii="Garamond" w:hAnsi="Garamond"/>
          <w:i/>
          <w:iCs/>
          <w:sz w:val="26"/>
          <w:szCs w:val="26"/>
        </w:rPr>
        <w:t>supra</w:t>
      </w:r>
      <w:r w:rsidRPr="00FC680A">
        <w:rPr>
          <w:rFonts w:ascii="Garamond" w:hAnsi="Garamond"/>
          <w:sz w:val="26"/>
          <w:szCs w:val="26"/>
        </w:rPr>
        <w:t xml:space="preserve">, 81 Notre Dame </w:t>
      </w:r>
      <w:proofErr w:type="gramStart"/>
      <w:r w:rsidRPr="00FC680A">
        <w:rPr>
          <w:rFonts w:ascii="Garamond" w:hAnsi="Garamond"/>
          <w:sz w:val="26"/>
          <w:szCs w:val="26"/>
        </w:rPr>
        <w:t>L.Rev</w:t>
      </w:r>
      <w:proofErr w:type="gramEnd"/>
      <w:r w:rsidRPr="00FC680A">
        <w:rPr>
          <w:rFonts w:ascii="Garamond" w:hAnsi="Garamond"/>
          <w:sz w:val="26"/>
          <w:szCs w:val="26"/>
        </w:rPr>
        <w:t xml:space="preserve"> at pp. 455-458.) Indeed, one survey of former jurors found that they understood the jury instructions less than half the time. (</w:t>
      </w:r>
      <w:r w:rsidRPr="00920E5F">
        <w:rPr>
          <w:rFonts w:ascii="Garamond" w:hAnsi="Garamond"/>
          <w:i/>
          <w:iCs/>
          <w:sz w:val="26"/>
          <w:szCs w:val="26"/>
        </w:rPr>
        <w:t>Id</w:t>
      </w:r>
      <w:r w:rsidRPr="00FC680A">
        <w:rPr>
          <w:rFonts w:ascii="Garamond" w:hAnsi="Garamond"/>
          <w:sz w:val="26"/>
          <w:szCs w:val="26"/>
        </w:rPr>
        <w:t xml:space="preserve">. at p. 457, citing Reifman et al., </w:t>
      </w:r>
      <w:r w:rsidRPr="00920E5F">
        <w:rPr>
          <w:rFonts w:ascii="Garamond" w:hAnsi="Garamond"/>
          <w:i/>
          <w:iCs/>
          <w:sz w:val="26"/>
          <w:szCs w:val="26"/>
        </w:rPr>
        <w:t>Real Jurors</w:t>
      </w:r>
      <w:r w:rsidR="00E44AE7">
        <w:rPr>
          <w:rFonts w:ascii="Garamond" w:hAnsi="Garamond"/>
          <w:i/>
          <w:iCs/>
          <w:sz w:val="26"/>
          <w:szCs w:val="26"/>
        </w:rPr>
        <w:t>’</w:t>
      </w:r>
      <w:r w:rsidRPr="00920E5F">
        <w:rPr>
          <w:rFonts w:ascii="Garamond" w:hAnsi="Garamond"/>
          <w:i/>
          <w:iCs/>
          <w:sz w:val="26"/>
          <w:szCs w:val="26"/>
        </w:rPr>
        <w:t xml:space="preserve"> Understanding of the Law in Real Cases</w:t>
      </w:r>
      <w:r w:rsidRPr="00FC680A">
        <w:rPr>
          <w:rFonts w:ascii="Garamond" w:hAnsi="Garamond"/>
          <w:sz w:val="26"/>
          <w:szCs w:val="26"/>
        </w:rPr>
        <w:t xml:space="preserve"> (1992) 16 Law &amp; Hum. Behav. 539, 550.) So, </w:t>
      </w:r>
      <w:r w:rsidR="00E41659" w:rsidRPr="00FC680A">
        <w:rPr>
          <w:rFonts w:ascii="Garamond" w:hAnsi="Garamond"/>
          <w:sz w:val="26"/>
          <w:szCs w:val="26"/>
        </w:rPr>
        <w:t>with all due respect to Judge Posner, he was way off in his assessment of Professor Zeisel</w:t>
      </w:r>
      <w:r w:rsidR="00E44AE7">
        <w:rPr>
          <w:rFonts w:ascii="Garamond" w:hAnsi="Garamond"/>
          <w:sz w:val="26"/>
          <w:szCs w:val="26"/>
        </w:rPr>
        <w:t>’</w:t>
      </w:r>
      <w:r w:rsidR="00E41659" w:rsidRPr="00FC680A">
        <w:rPr>
          <w:rFonts w:ascii="Garamond" w:hAnsi="Garamond"/>
          <w:sz w:val="26"/>
          <w:szCs w:val="26"/>
        </w:rPr>
        <w:t>s work</w:t>
      </w:r>
      <w:r w:rsidRPr="00FC680A">
        <w:rPr>
          <w:rFonts w:ascii="Garamond" w:hAnsi="Garamond"/>
          <w:sz w:val="26"/>
          <w:szCs w:val="26"/>
        </w:rPr>
        <w:t xml:space="preserve">. </w:t>
      </w:r>
    </w:p>
    <w:p w14:paraId="5D23714C" w14:textId="1082E3FA" w:rsidR="00274358" w:rsidRPr="00FC680A" w:rsidRDefault="00920E5F" w:rsidP="00F871C9">
      <w:pPr>
        <w:rPr>
          <w:rFonts w:ascii="Garamond" w:hAnsi="Garamond"/>
          <w:sz w:val="26"/>
          <w:szCs w:val="26"/>
        </w:rPr>
      </w:pPr>
      <w:r>
        <w:rPr>
          <w:rFonts w:ascii="Garamond" w:hAnsi="Garamond"/>
          <w:sz w:val="26"/>
          <w:szCs w:val="26"/>
        </w:rPr>
        <w:t xml:space="preserve">On a personal note, </w:t>
      </w:r>
      <w:r w:rsidR="00E41659" w:rsidRPr="00FC680A">
        <w:rPr>
          <w:rFonts w:ascii="Garamond" w:hAnsi="Garamond"/>
          <w:sz w:val="26"/>
          <w:szCs w:val="26"/>
        </w:rPr>
        <w:t xml:space="preserve">I </w:t>
      </w:r>
      <w:r w:rsidR="002A03E7">
        <w:rPr>
          <w:rFonts w:ascii="Garamond" w:hAnsi="Garamond"/>
          <w:sz w:val="26"/>
          <w:szCs w:val="26"/>
        </w:rPr>
        <w:t>was fortunate enough to be able to try</w:t>
      </w:r>
      <w:r w:rsidR="00E41659" w:rsidRPr="00FC680A">
        <w:rPr>
          <w:rFonts w:ascii="Garamond" w:hAnsi="Garamond"/>
          <w:sz w:val="26"/>
          <w:szCs w:val="26"/>
        </w:rPr>
        <w:t xml:space="preserve"> the same thing </w:t>
      </w:r>
      <w:r w:rsidR="002A03E7">
        <w:rPr>
          <w:rFonts w:ascii="Garamond" w:hAnsi="Garamond"/>
          <w:sz w:val="26"/>
          <w:szCs w:val="26"/>
        </w:rPr>
        <w:t>that</w:t>
      </w:r>
      <w:r w:rsidR="00E41659" w:rsidRPr="00FC680A">
        <w:rPr>
          <w:rFonts w:ascii="Garamond" w:hAnsi="Garamond"/>
          <w:sz w:val="26"/>
          <w:szCs w:val="26"/>
        </w:rPr>
        <w:t xml:space="preserve"> counsel </w:t>
      </w:r>
      <w:r w:rsidR="002A03E7">
        <w:rPr>
          <w:rFonts w:ascii="Garamond" w:hAnsi="Garamond"/>
          <w:sz w:val="26"/>
          <w:szCs w:val="26"/>
        </w:rPr>
        <w:t>for Mr.</w:t>
      </w:r>
      <w:r w:rsidR="00E41659" w:rsidRPr="00FC680A">
        <w:rPr>
          <w:rFonts w:ascii="Garamond" w:hAnsi="Garamond"/>
          <w:sz w:val="26"/>
          <w:szCs w:val="26"/>
        </w:rPr>
        <w:t xml:space="preserve"> Free did</w:t>
      </w:r>
      <w:r w:rsidR="002A03E7">
        <w:rPr>
          <w:rFonts w:ascii="Garamond" w:hAnsi="Garamond"/>
          <w:sz w:val="26"/>
          <w:szCs w:val="26"/>
        </w:rPr>
        <w:t>: assist in research on certain of the CALCRIM instructions</w:t>
      </w:r>
      <w:r w:rsidR="00E41659" w:rsidRPr="00FC680A">
        <w:rPr>
          <w:rFonts w:ascii="Garamond" w:hAnsi="Garamond"/>
          <w:sz w:val="26"/>
          <w:szCs w:val="26"/>
        </w:rPr>
        <w:t xml:space="preserve">. </w:t>
      </w:r>
      <w:r w:rsidR="00274358" w:rsidRPr="00FC680A">
        <w:rPr>
          <w:rFonts w:ascii="Garamond" w:hAnsi="Garamond"/>
          <w:sz w:val="26"/>
          <w:szCs w:val="26"/>
        </w:rPr>
        <w:t xml:space="preserve">After the presentation on this topic last year, panel attorney William Safford—whose passion for social science in the law exceeds even my own—introduced me to </w:t>
      </w:r>
      <w:r>
        <w:rPr>
          <w:rFonts w:ascii="Garamond" w:hAnsi="Garamond"/>
          <w:sz w:val="26"/>
          <w:szCs w:val="26"/>
        </w:rPr>
        <w:t xml:space="preserve">Dr. Beth Redbird, </w:t>
      </w:r>
      <w:r w:rsidR="00274358" w:rsidRPr="00FC680A">
        <w:rPr>
          <w:rFonts w:ascii="Garamond" w:hAnsi="Garamond"/>
          <w:sz w:val="26"/>
          <w:szCs w:val="26"/>
        </w:rPr>
        <w:t>a professor at Northwestern</w:t>
      </w:r>
      <w:r>
        <w:rPr>
          <w:rFonts w:ascii="Garamond" w:hAnsi="Garamond"/>
          <w:sz w:val="26"/>
          <w:szCs w:val="26"/>
        </w:rPr>
        <w:t xml:space="preserve"> University</w:t>
      </w:r>
      <w:r w:rsidR="00274358" w:rsidRPr="00FC680A">
        <w:rPr>
          <w:rFonts w:ascii="Garamond" w:hAnsi="Garamond"/>
          <w:sz w:val="26"/>
          <w:szCs w:val="26"/>
        </w:rPr>
        <w:t xml:space="preserve">, who explained to me how easy empirical research has </w:t>
      </w:r>
      <w:r w:rsidR="002A03E7">
        <w:rPr>
          <w:rFonts w:ascii="Garamond" w:hAnsi="Garamond"/>
          <w:sz w:val="26"/>
          <w:szCs w:val="26"/>
        </w:rPr>
        <w:t>become</w:t>
      </w:r>
      <w:r w:rsidR="00274358" w:rsidRPr="00FC680A">
        <w:rPr>
          <w:rFonts w:ascii="Garamond" w:hAnsi="Garamond"/>
          <w:sz w:val="26"/>
          <w:szCs w:val="26"/>
        </w:rPr>
        <w:t xml:space="preserve"> with the advent of programs like Amazon</w:t>
      </w:r>
      <w:r w:rsidR="00E44AE7">
        <w:rPr>
          <w:rFonts w:ascii="Garamond" w:hAnsi="Garamond"/>
          <w:sz w:val="26"/>
          <w:szCs w:val="26"/>
        </w:rPr>
        <w:t>’</w:t>
      </w:r>
      <w:r w:rsidR="00274358" w:rsidRPr="00FC680A">
        <w:rPr>
          <w:rFonts w:ascii="Garamond" w:hAnsi="Garamond"/>
          <w:sz w:val="26"/>
          <w:szCs w:val="26"/>
        </w:rPr>
        <w:t>s Mechanical Turk. Mechanical Turk is an online survey platform in which users can get paid small sums for taking brief</w:t>
      </w:r>
      <w:r w:rsidR="00E44AE7">
        <w:rPr>
          <w:rFonts w:ascii="Garamond" w:hAnsi="Garamond"/>
          <w:sz w:val="26"/>
          <w:szCs w:val="26"/>
        </w:rPr>
        <w:t xml:space="preserve"> surveys</w:t>
      </w:r>
      <w:r w:rsidR="00274358" w:rsidRPr="00FC680A">
        <w:rPr>
          <w:rFonts w:ascii="Garamond" w:hAnsi="Garamond"/>
          <w:sz w:val="26"/>
          <w:szCs w:val="26"/>
        </w:rPr>
        <w:t xml:space="preserve">, making empirical research </w:t>
      </w:r>
      <w:r w:rsidR="002A03E7">
        <w:rPr>
          <w:rFonts w:ascii="Garamond" w:hAnsi="Garamond"/>
          <w:sz w:val="26"/>
          <w:szCs w:val="26"/>
        </w:rPr>
        <w:t>both</w:t>
      </w:r>
      <w:r w:rsidR="00274358" w:rsidRPr="00FC680A">
        <w:rPr>
          <w:rFonts w:ascii="Garamond" w:hAnsi="Garamond"/>
          <w:sz w:val="26"/>
          <w:szCs w:val="26"/>
        </w:rPr>
        <w:t xml:space="preserve"> easy and cheap. </w:t>
      </w:r>
    </w:p>
    <w:p w14:paraId="2A112129" w14:textId="432A4DA2" w:rsidR="00920E5F" w:rsidRDefault="00920E5F" w:rsidP="00F871C9">
      <w:pPr>
        <w:rPr>
          <w:rFonts w:ascii="Garamond" w:hAnsi="Garamond"/>
          <w:sz w:val="26"/>
          <w:szCs w:val="26"/>
        </w:rPr>
      </w:pPr>
      <w:r>
        <w:rPr>
          <w:rFonts w:ascii="Garamond" w:hAnsi="Garamond"/>
          <w:sz w:val="26"/>
          <w:szCs w:val="26"/>
        </w:rPr>
        <w:t xml:space="preserve">Dr. Redbird </w:t>
      </w:r>
      <w:r w:rsidR="004A3FAD" w:rsidRPr="00FC680A">
        <w:rPr>
          <w:rFonts w:ascii="Garamond" w:hAnsi="Garamond"/>
          <w:sz w:val="26"/>
          <w:szCs w:val="26"/>
        </w:rPr>
        <w:t xml:space="preserve">graciously volunteered to conduct a study of the CALCRIM instructions </w:t>
      </w:r>
      <w:r>
        <w:rPr>
          <w:rFonts w:ascii="Garamond" w:hAnsi="Garamond"/>
          <w:sz w:val="26"/>
          <w:szCs w:val="26"/>
        </w:rPr>
        <w:t>for voluntary manslaughter</w:t>
      </w:r>
      <w:r w:rsidR="004A3FAD" w:rsidRPr="00FC680A">
        <w:rPr>
          <w:rFonts w:ascii="Garamond" w:hAnsi="Garamond"/>
          <w:sz w:val="26"/>
          <w:szCs w:val="26"/>
        </w:rPr>
        <w:t xml:space="preserve">. </w:t>
      </w:r>
      <w:r>
        <w:rPr>
          <w:rFonts w:ascii="Garamond" w:hAnsi="Garamond"/>
          <w:sz w:val="26"/>
          <w:szCs w:val="26"/>
        </w:rPr>
        <w:t>My theory (with tremendous assistance from Bill Robinson) was that the instructions misstate</w:t>
      </w:r>
      <w:r w:rsidR="00562A62">
        <w:rPr>
          <w:rFonts w:ascii="Garamond" w:hAnsi="Garamond"/>
          <w:sz w:val="26"/>
          <w:szCs w:val="26"/>
        </w:rPr>
        <w:t>d</w:t>
      </w:r>
      <w:r>
        <w:rPr>
          <w:rFonts w:ascii="Garamond" w:hAnsi="Garamond"/>
          <w:sz w:val="26"/>
          <w:szCs w:val="26"/>
        </w:rPr>
        <w:t xml:space="preserve"> the burden of proof for heat of passion, and Dr. Redbird said she could run a survey to test that hypothesis.</w:t>
      </w:r>
      <w:r>
        <w:rPr>
          <w:rStyle w:val="FootnoteReference"/>
          <w:rFonts w:ascii="Garamond" w:hAnsi="Garamond"/>
          <w:sz w:val="26"/>
          <w:szCs w:val="26"/>
        </w:rPr>
        <w:footnoteReference w:id="3"/>
      </w:r>
      <w:r>
        <w:rPr>
          <w:rFonts w:ascii="Garamond" w:hAnsi="Garamond"/>
          <w:sz w:val="26"/>
          <w:szCs w:val="26"/>
        </w:rPr>
        <w:t xml:space="preserve">  </w:t>
      </w:r>
    </w:p>
    <w:p w14:paraId="31379088" w14:textId="6B9DA8F5" w:rsidR="00F871C9" w:rsidRPr="00FC680A" w:rsidRDefault="002A03E7" w:rsidP="00F871C9">
      <w:pPr>
        <w:rPr>
          <w:rFonts w:ascii="Garamond" w:hAnsi="Garamond"/>
          <w:sz w:val="26"/>
          <w:szCs w:val="26"/>
        </w:rPr>
      </w:pPr>
      <w:r>
        <w:rPr>
          <w:rFonts w:ascii="Garamond" w:hAnsi="Garamond"/>
          <w:sz w:val="26"/>
          <w:szCs w:val="26"/>
        </w:rPr>
        <w:t xml:space="preserve">For the </w:t>
      </w:r>
      <w:r w:rsidR="00920E5F">
        <w:rPr>
          <w:rFonts w:ascii="Garamond" w:hAnsi="Garamond"/>
          <w:sz w:val="26"/>
          <w:szCs w:val="26"/>
        </w:rPr>
        <w:t>survey</w:t>
      </w:r>
      <w:r>
        <w:rPr>
          <w:rFonts w:ascii="Garamond" w:hAnsi="Garamond"/>
          <w:sz w:val="26"/>
          <w:szCs w:val="26"/>
        </w:rPr>
        <w:t xml:space="preserve">, </w:t>
      </w:r>
      <w:r w:rsidR="00E44AE7">
        <w:rPr>
          <w:rFonts w:ascii="Garamond" w:hAnsi="Garamond"/>
          <w:sz w:val="26"/>
          <w:szCs w:val="26"/>
        </w:rPr>
        <w:t>Dr.</w:t>
      </w:r>
      <w:r w:rsidR="00F871C9" w:rsidRPr="00FC680A">
        <w:rPr>
          <w:rFonts w:ascii="Garamond" w:hAnsi="Garamond"/>
          <w:sz w:val="26"/>
          <w:szCs w:val="26"/>
        </w:rPr>
        <w:t xml:space="preserve"> Redbird provided participants </w:t>
      </w:r>
      <w:r>
        <w:rPr>
          <w:rFonts w:ascii="Garamond" w:hAnsi="Garamond"/>
          <w:sz w:val="26"/>
          <w:szCs w:val="26"/>
        </w:rPr>
        <w:t xml:space="preserve">(found through Mechanical Turk) </w:t>
      </w:r>
      <w:r w:rsidR="00F871C9" w:rsidRPr="00FC680A">
        <w:rPr>
          <w:rFonts w:ascii="Garamond" w:hAnsi="Garamond"/>
          <w:sz w:val="26"/>
          <w:szCs w:val="26"/>
        </w:rPr>
        <w:t>with a brief factual scenario involving a killing between two coworkers. (</w:t>
      </w:r>
      <w:r w:rsidR="00403D7A" w:rsidRPr="00403D7A">
        <w:rPr>
          <w:rFonts w:ascii="Garamond" w:hAnsi="Garamond"/>
          <w:sz w:val="26"/>
          <w:szCs w:val="26"/>
        </w:rPr>
        <w:t xml:space="preserve">Redbird, </w:t>
      </w:r>
      <w:r w:rsidR="00403D7A" w:rsidRPr="00403D7A">
        <w:rPr>
          <w:rFonts w:ascii="Garamond" w:hAnsi="Garamond"/>
          <w:i/>
          <w:iCs/>
          <w:sz w:val="26"/>
          <w:szCs w:val="26"/>
        </w:rPr>
        <w:t xml:space="preserve">The Impact of Jury Instructions on Heat of Passion Manslaughter Determinations </w:t>
      </w:r>
      <w:r w:rsidR="00403D7A" w:rsidRPr="00403D7A">
        <w:rPr>
          <w:rFonts w:ascii="Garamond" w:hAnsi="Garamond"/>
          <w:sz w:val="26"/>
          <w:szCs w:val="26"/>
        </w:rPr>
        <w:t xml:space="preserve">(2022) Northwestern Inst. for Policy Research, at p. </w:t>
      </w:r>
      <w:r w:rsidR="00403D7A">
        <w:rPr>
          <w:rFonts w:ascii="Garamond" w:hAnsi="Garamond"/>
          <w:sz w:val="26"/>
          <w:szCs w:val="26"/>
        </w:rPr>
        <w:t>2</w:t>
      </w:r>
      <w:r w:rsidR="00403D7A" w:rsidRPr="00403D7A">
        <w:rPr>
          <w:rFonts w:ascii="Garamond" w:hAnsi="Garamond"/>
          <w:sz w:val="26"/>
          <w:szCs w:val="26"/>
        </w:rPr>
        <w:t>, available at https://www.ipr.northwestern.edu/documents/</w:t>
      </w:r>
      <w:r w:rsidR="00403D7A">
        <w:rPr>
          <w:rFonts w:ascii="Garamond" w:hAnsi="Garamond"/>
          <w:sz w:val="26"/>
          <w:szCs w:val="26"/>
        </w:rPr>
        <w:t>‌</w:t>
      </w:r>
      <w:r w:rsidR="00403D7A" w:rsidRPr="00403D7A">
        <w:rPr>
          <w:rFonts w:ascii="Garamond" w:hAnsi="Garamond"/>
          <w:sz w:val="26"/>
          <w:szCs w:val="26"/>
        </w:rPr>
        <w:t>working</w:t>
      </w:r>
      <w:r w:rsidR="00403D7A">
        <w:rPr>
          <w:rFonts w:ascii="Garamond" w:hAnsi="Garamond"/>
          <w:sz w:val="26"/>
          <w:szCs w:val="26"/>
        </w:rPr>
        <w:t>‌</w:t>
      </w:r>
      <w:r w:rsidR="00403D7A" w:rsidRPr="00403D7A">
        <w:rPr>
          <w:rFonts w:ascii="Garamond" w:hAnsi="Garamond"/>
          <w:sz w:val="26"/>
          <w:szCs w:val="26"/>
        </w:rPr>
        <w:t xml:space="preserve">-papers/2022/wp-22-08.pdf, last visited </w:t>
      </w:r>
      <w:r w:rsidR="00403D7A">
        <w:rPr>
          <w:rFonts w:ascii="Garamond" w:hAnsi="Garamond"/>
          <w:sz w:val="26"/>
          <w:szCs w:val="26"/>
        </w:rPr>
        <w:t>October 3</w:t>
      </w:r>
      <w:r w:rsidR="00403D7A" w:rsidRPr="00403D7A">
        <w:rPr>
          <w:rFonts w:ascii="Garamond" w:hAnsi="Garamond"/>
          <w:sz w:val="26"/>
          <w:szCs w:val="26"/>
        </w:rPr>
        <w:t>1, 2022</w:t>
      </w:r>
      <w:r w:rsidR="00F871C9" w:rsidRPr="00FC680A">
        <w:rPr>
          <w:rFonts w:ascii="Garamond" w:hAnsi="Garamond"/>
          <w:sz w:val="26"/>
          <w:szCs w:val="26"/>
        </w:rPr>
        <w:t xml:space="preserve">.) The killing was possibly the </w:t>
      </w:r>
      <w:r w:rsidR="00F871C9" w:rsidRPr="00FC680A">
        <w:rPr>
          <w:rFonts w:ascii="Garamond" w:hAnsi="Garamond"/>
          <w:sz w:val="26"/>
          <w:szCs w:val="26"/>
        </w:rPr>
        <w:lastRenderedPageBreak/>
        <w:t>result of verbal provocation. (</w:t>
      </w:r>
      <w:r w:rsidR="00F871C9" w:rsidRPr="00403D7A">
        <w:rPr>
          <w:rFonts w:ascii="Garamond" w:hAnsi="Garamond"/>
          <w:i/>
          <w:iCs/>
          <w:sz w:val="26"/>
          <w:szCs w:val="26"/>
        </w:rPr>
        <w:t>Ibid</w:t>
      </w:r>
      <w:r w:rsidR="00F871C9" w:rsidRPr="00FC680A">
        <w:rPr>
          <w:rFonts w:ascii="Garamond" w:hAnsi="Garamond"/>
          <w:sz w:val="26"/>
          <w:szCs w:val="26"/>
        </w:rPr>
        <w:t>.)</w:t>
      </w:r>
      <w:r>
        <w:rPr>
          <w:rFonts w:ascii="Garamond" w:hAnsi="Garamond"/>
          <w:sz w:val="26"/>
          <w:szCs w:val="26"/>
        </w:rPr>
        <w:t xml:space="preserve"> </w:t>
      </w:r>
      <w:r w:rsidR="00F871C9" w:rsidRPr="00FC680A">
        <w:rPr>
          <w:rFonts w:ascii="Garamond" w:hAnsi="Garamond"/>
          <w:sz w:val="26"/>
          <w:szCs w:val="26"/>
        </w:rPr>
        <w:t>Dr. Redbird then had the survey participants watch a video of someone reading the CALCRIM instructions and then answer a series of questions to test their comprehension. (</w:t>
      </w:r>
      <w:r w:rsidR="00403D7A" w:rsidRPr="00403D7A">
        <w:rPr>
          <w:rFonts w:ascii="Garamond" w:hAnsi="Garamond"/>
          <w:i/>
          <w:iCs/>
          <w:sz w:val="26"/>
          <w:szCs w:val="26"/>
        </w:rPr>
        <w:t>Id</w:t>
      </w:r>
      <w:r w:rsidR="00403D7A">
        <w:rPr>
          <w:rFonts w:ascii="Garamond" w:hAnsi="Garamond"/>
          <w:sz w:val="26"/>
          <w:szCs w:val="26"/>
        </w:rPr>
        <w:t>.</w:t>
      </w:r>
      <w:r w:rsidR="00F871C9" w:rsidRPr="00FC680A">
        <w:rPr>
          <w:rFonts w:ascii="Garamond" w:hAnsi="Garamond"/>
          <w:sz w:val="26"/>
          <w:szCs w:val="26"/>
        </w:rPr>
        <w:t xml:space="preserve"> at p. 1-2.) The survey group included 897 participants recruited via Amazon</w:t>
      </w:r>
      <w:r w:rsidR="00E44AE7">
        <w:rPr>
          <w:rFonts w:ascii="Garamond" w:hAnsi="Garamond"/>
          <w:sz w:val="26"/>
          <w:szCs w:val="26"/>
        </w:rPr>
        <w:t>’</w:t>
      </w:r>
      <w:r w:rsidR="00F871C9" w:rsidRPr="00FC680A">
        <w:rPr>
          <w:rFonts w:ascii="Garamond" w:hAnsi="Garamond"/>
          <w:sz w:val="26"/>
          <w:szCs w:val="26"/>
        </w:rPr>
        <w:t xml:space="preserve">s Mechanical Turk program, </w:t>
      </w:r>
      <w:r w:rsidR="00E44AE7">
        <w:rPr>
          <w:rFonts w:ascii="Garamond" w:hAnsi="Garamond"/>
          <w:sz w:val="26"/>
          <w:szCs w:val="26"/>
        </w:rPr>
        <w:t>“</w:t>
      </w:r>
      <w:r w:rsidR="00F871C9" w:rsidRPr="00FC680A">
        <w:rPr>
          <w:rFonts w:ascii="Garamond" w:hAnsi="Garamond"/>
          <w:sz w:val="26"/>
          <w:szCs w:val="26"/>
        </w:rPr>
        <w:t>an online platform where individuals may opt to take surveys for payment.</w:t>
      </w:r>
      <w:r w:rsidR="00E44AE7">
        <w:rPr>
          <w:rFonts w:ascii="Garamond" w:hAnsi="Garamond"/>
          <w:sz w:val="26"/>
          <w:szCs w:val="26"/>
        </w:rPr>
        <w:t>”</w:t>
      </w:r>
      <w:r w:rsidR="00F871C9" w:rsidRPr="00FC680A">
        <w:rPr>
          <w:rFonts w:ascii="Garamond" w:hAnsi="Garamond"/>
          <w:sz w:val="26"/>
          <w:szCs w:val="26"/>
        </w:rPr>
        <w:t xml:space="preserve"> (</w:t>
      </w:r>
      <w:r w:rsidR="00F871C9" w:rsidRPr="00403D7A">
        <w:rPr>
          <w:rFonts w:ascii="Garamond" w:hAnsi="Garamond"/>
          <w:i/>
          <w:iCs/>
          <w:sz w:val="26"/>
          <w:szCs w:val="26"/>
        </w:rPr>
        <w:t>Id</w:t>
      </w:r>
      <w:r w:rsidR="00F871C9" w:rsidRPr="00FC680A">
        <w:rPr>
          <w:rFonts w:ascii="Garamond" w:hAnsi="Garamond"/>
          <w:sz w:val="26"/>
          <w:szCs w:val="26"/>
        </w:rPr>
        <w:t xml:space="preserve">. at p. 1.) Most of the participants had at least some level of college education, which meant that the survey participants were, </w:t>
      </w:r>
      <w:proofErr w:type="gramStart"/>
      <w:r w:rsidR="00F871C9" w:rsidRPr="00FC680A">
        <w:rPr>
          <w:rFonts w:ascii="Garamond" w:hAnsi="Garamond"/>
          <w:sz w:val="26"/>
          <w:szCs w:val="26"/>
        </w:rPr>
        <w:t>on the whole</w:t>
      </w:r>
      <w:proofErr w:type="gramEnd"/>
      <w:r w:rsidR="00F871C9" w:rsidRPr="00FC680A">
        <w:rPr>
          <w:rFonts w:ascii="Garamond" w:hAnsi="Garamond"/>
          <w:sz w:val="26"/>
          <w:szCs w:val="26"/>
        </w:rPr>
        <w:t>, more educated than the general population. (</w:t>
      </w:r>
      <w:r w:rsidR="00F871C9" w:rsidRPr="00403D7A">
        <w:rPr>
          <w:rFonts w:ascii="Garamond" w:hAnsi="Garamond"/>
          <w:i/>
          <w:iCs/>
          <w:sz w:val="26"/>
          <w:szCs w:val="26"/>
        </w:rPr>
        <w:t>Id</w:t>
      </w:r>
      <w:r w:rsidR="00F871C9" w:rsidRPr="00FC680A">
        <w:rPr>
          <w:rFonts w:ascii="Garamond" w:hAnsi="Garamond"/>
          <w:sz w:val="26"/>
          <w:szCs w:val="26"/>
        </w:rPr>
        <w:t>. at p. 2)</w:t>
      </w:r>
    </w:p>
    <w:p w14:paraId="3BB090A4" w14:textId="2D853C06" w:rsidR="00F871C9" w:rsidRPr="00FC680A" w:rsidRDefault="00F871C9" w:rsidP="00F871C9">
      <w:pPr>
        <w:rPr>
          <w:rFonts w:ascii="Garamond" w:hAnsi="Garamond"/>
          <w:sz w:val="26"/>
          <w:szCs w:val="26"/>
        </w:rPr>
      </w:pPr>
      <w:r w:rsidRPr="00FC680A">
        <w:rPr>
          <w:rFonts w:ascii="Garamond" w:hAnsi="Garamond"/>
          <w:sz w:val="26"/>
          <w:szCs w:val="26"/>
        </w:rPr>
        <w:t xml:space="preserve">Nevertheless, when asked six true-or-false questions about the jury instructions, only 5.2 percent of participants were able to answer all of them correctly. (Redbird, </w:t>
      </w:r>
      <w:r w:rsidRPr="00403D7A">
        <w:rPr>
          <w:rFonts w:ascii="Garamond" w:hAnsi="Garamond"/>
          <w:i/>
          <w:iCs/>
          <w:sz w:val="26"/>
          <w:szCs w:val="26"/>
        </w:rPr>
        <w:t>supra</w:t>
      </w:r>
      <w:r w:rsidRPr="00FC680A">
        <w:rPr>
          <w:rFonts w:ascii="Garamond" w:hAnsi="Garamond"/>
          <w:sz w:val="26"/>
          <w:szCs w:val="26"/>
        </w:rPr>
        <w:t xml:space="preserve">, Inst. for Policy Research at p. 3.) </w:t>
      </w:r>
      <w:r w:rsidR="00562A62">
        <w:rPr>
          <w:rFonts w:ascii="Garamond" w:hAnsi="Garamond"/>
          <w:sz w:val="26"/>
          <w:szCs w:val="26"/>
        </w:rPr>
        <w:t>For example, 62 percent</w:t>
      </w:r>
      <w:r w:rsidRPr="00FC680A">
        <w:rPr>
          <w:rFonts w:ascii="Garamond" w:hAnsi="Garamond"/>
          <w:sz w:val="26"/>
          <w:szCs w:val="26"/>
        </w:rPr>
        <w:t xml:space="preserve"> thought that, for the defendant to be convicted a manslaughter, the burden was on the defense to prove the defendant was acting rashly or emotionally. (</w:t>
      </w:r>
      <w:r w:rsidRPr="00403D7A">
        <w:rPr>
          <w:rFonts w:ascii="Garamond" w:hAnsi="Garamond"/>
          <w:i/>
          <w:iCs/>
          <w:sz w:val="26"/>
          <w:szCs w:val="26"/>
        </w:rPr>
        <w:t>Id</w:t>
      </w:r>
      <w:r w:rsidRPr="00FC680A">
        <w:rPr>
          <w:rFonts w:ascii="Garamond" w:hAnsi="Garamond"/>
          <w:sz w:val="26"/>
          <w:szCs w:val="26"/>
        </w:rPr>
        <w:t>. at p. 5.) Seventy percent thought the defense had to prove that a reasonable person would have killed under similar circumstances. (</w:t>
      </w:r>
      <w:r w:rsidRPr="00403D7A">
        <w:rPr>
          <w:rFonts w:ascii="Garamond" w:hAnsi="Garamond"/>
          <w:i/>
          <w:iCs/>
          <w:sz w:val="26"/>
          <w:szCs w:val="26"/>
        </w:rPr>
        <w:t>Ibid</w:t>
      </w:r>
      <w:r w:rsidRPr="00FC680A">
        <w:rPr>
          <w:rFonts w:ascii="Garamond" w:hAnsi="Garamond"/>
          <w:sz w:val="26"/>
          <w:szCs w:val="26"/>
        </w:rPr>
        <w:t>.) Fifty percent thought the defense had to prove both, and 80 percent thought that the prosecution could carry their burden on murder by showing that a reasonable person would not have killed under similar circumstances. (</w:t>
      </w:r>
      <w:r w:rsidRPr="00403D7A">
        <w:rPr>
          <w:rFonts w:ascii="Garamond" w:hAnsi="Garamond"/>
          <w:i/>
          <w:iCs/>
          <w:sz w:val="26"/>
          <w:szCs w:val="26"/>
        </w:rPr>
        <w:t>Ibid</w:t>
      </w:r>
      <w:r w:rsidRPr="00FC680A">
        <w:rPr>
          <w:rFonts w:ascii="Garamond" w:hAnsi="Garamond"/>
          <w:sz w:val="26"/>
          <w:szCs w:val="26"/>
        </w:rPr>
        <w:t>.)</w:t>
      </w:r>
    </w:p>
    <w:p w14:paraId="72B9A10A" w14:textId="2C3A2E35" w:rsidR="006D4CCF" w:rsidRPr="00FC680A" w:rsidRDefault="0062037A" w:rsidP="00F871C9">
      <w:pPr>
        <w:rPr>
          <w:rFonts w:ascii="Garamond" w:hAnsi="Garamond"/>
          <w:sz w:val="26"/>
          <w:szCs w:val="26"/>
        </w:rPr>
      </w:pPr>
      <w:r w:rsidRPr="00FC680A">
        <w:rPr>
          <w:rFonts w:ascii="Garamond" w:hAnsi="Garamond"/>
          <w:sz w:val="26"/>
          <w:szCs w:val="26"/>
        </w:rPr>
        <w:t>T</w:t>
      </w:r>
      <w:r w:rsidR="00F871C9" w:rsidRPr="00FC680A">
        <w:rPr>
          <w:rFonts w:ascii="Garamond" w:hAnsi="Garamond"/>
          <w:sz w:val="26"/>
          <w:szCs w:val="26"/>
        </w:rPr>
        <w:t xml:space="preserve">hese are all incorrect statements. The defense has no burden to prove manslaughter, and the prosecution must show that a reasonable person would not have acted rashly, not that a reasonable person would not have killed. </w:t>
      </w:r>
      <w:r w:rsidR="00175D8C" w:rsidRPr="00175D8C">
        <w:rPr>
          <w:rFonts w:ascii="Garamond" w:hAnsi="Garamond"/>
          <w:sz w:val="26"/>
          <w:szCs w:val="26"/>
        </w:rPr>
        <w:t>(</w:t>
      </w:r>
      <w:r w:rsidR="00175D8C" w:rsidRPr="00175D8C">
        <w:rPr>
          <w:rFonts w:ascii="Garamond" w:hAnsi="Garamond"/>
          <w:i/>
          <w:iCs/>
          <w:sz w:val="26"/>
          <w:szCs w:val="26"/>
        </w:rPr>
        <w:t>Mullaney v. Wilbur</w:t>
      </w:r>
      <w:r w:rsidR="00175D8C" w:rsidRPr="00175D8C">
        <w:rPr>
          <w:rFonts w:ascii="Garamond" w:hAnsi="Garamond"/>
          <w:sz w:val="26"/>
          <w:szCs w:val="26"/>
        </w:rPr>
        <w:t xml:space="preserve"> (1975) 421 U.S. 684, 704; </w:t>
      </w:r>
      <w:r w:rsidR="00175D8C" w:rsidRPr="00175D8C">
        <w:rPr>
          <w:rFonts w:ascii="Garamond" w:hAnsi="Garamond"/>
          <w:i/>
          <w:iCs/>
          <w:sz w:val="26"/>
          <w:szCs w:val="26"/>
        </w:rPr>
        <w:t xml:space="preserve">People v. Rios </w:t>
      </w:r>
      <w:r w:rsidR="00175D8C" w:rsidRPr="00175D8C">
        <w:rPr>
          <w:rFonts w:ascii="Garamond" w:hAnsi="Garamond"/>
          <w:sz w:val="26"/>
          <w:szCs w:val="26"/>
        </w:rPr>
        <w:t>(2000) 23 Cal.4th 450, 462.)</w:t>
      </w:r>
      <w:r w:rsidR="00175D8C">
        <w:rPr>
          <w:rFonts w:ascii="Garamond" w:hAnsi="Garamond"/>
          <w:sz w:val="26"/>
          <w:szCs w:val="26"/>
        </w:rPr>
        <w:t xml:space="preserve"> </w:t>
      </w:r>
      <w:r w:rsidR="00F871C9" w:rsidRPr="00FC680A">
        <w:rPr>
          <w:rFonts w:ascii="Garamond" w:hAnsi="Garamond"/>
          <w:sz w:val="26"/>
          <w:szCs w:val="26"/>
        </w:rPr>
        <w:t xml:space="preserve">Further, when asked directly who had the burden of proof, more than half of the participants believed that the defense had some or </w:t>
      </w:r>
      <w:proofErr w:type="gramStart"/>
      <w:r w:rsidR="00F871C9" w:rsidRPr="00FC680A">
        <w:rPr>
          <w:rFonts w:ascii="Garamond" w:hAnsi="Garamond"/>
          <w:sz w:val="26"/>
          <w:szCs w:val="26"/>
        </w:rPr>
        <w:t>all of</w:t>
      </w:r>
      <w:proofErr w:type="gramEnd"/>
      <w:r w:rsidR="00F871C9" w:rsidRPr="00FC680A">
        <w:rPr>
          <w:rFonts w:ascii="Garamond" w:hAnsi="Garamond"/>
          <w:sz w:val="26"/>
          <w:szCs w:val="26"/>
        </w:rPr>
        <w:t xml:space="preserve"> the burden of proving heat of passion. (Redbird, </w:t>
      </w:r>
      <w:r w:rsidR="00F871C9" w:rsidRPr="00175D8C">
        <w:rPr>
          <w:rFonts w:ascii="Garamond" w:hAnsi="Garamond"/>
          <w:i/>
          <w:iCs/>
          <w:sz w:val="26"/>
          <w:szCs w:val="26"/>
        </w:rPr>
        <w:t>supra</w:t>
      </w:r>
      <w:r w:rsidR="00F871C9" w:rsidRPr="00FC680A">
        <w:rPr>
          <w:rFonts w:ascii="Garamond" w:hAnsi="Garamond"/>
          <w:sz w:val="26"/>
          <w:szCs w:val="26"/>
        </w:rPr>
        <w:t>, Inst. for Policy Research at p. 5.) Moreover, this incorrect belief increased the likelihood of a guilty verdict on murder, even when those same participants believed the defendant was telling the truth about the provocation and even found his anger reasonable. (</w:t>
      </w:r>
      <w:r w:rsidR="00F871C9" w:rsidRPr="00175D8C">
        <w:rPr>
          <w:rFonts w:ascii="Garamond" w:hAnsi="Garamond"/>
          <w:i/>
          <w:iCs/>
          <w:sz w:val="26"/>
          <w:szCs w:val="26"/>
        </w:rPr>
        <w:t>Id</w:t>
      </w:r>
      <w:r w:rsidR="00F871C9" w:rsidRPr="00FC680A">
        <w:rPr>
          <w:rFonts w:ascii="Garamond" w:hAnsi="Garamond"/>
          <w:sz w:val="26"/>
          <w:szCs w:val="26"/>
        </w:rPr>
        <w:t>. at p. 6.)</w:t>
      </w:r>
      <w:r w:rsidR="006D4CCF" w:rsidRPr="00FC680A">
        <w:rPr>
          <w:rFonts w:ascii="Garamond" w:hAnsi="Garamond"/>
          <w:sz w:val="26"/>
          <w:szCs w:val="26"/>
        </w:rPr>
        <w:t xml:space="preserve"> </w:t>
      </w:r>
      <w:r w:rsidR="002A03E7">
        <w:rPr>
          <w:rFonts w:ascii="Garamond" w:hAnsi="Garamond"/>
          <w:sz w:val="26"/>
          <w:szCs w:val="26"/>
        </w:rPr>
        <w:t xml:space="preserve">So, in sum, the jurors simply did not understand the burden of proof for voluntary manslaughter. </w:t>
      </w:r>
    </w:p>
    <w:p w14:paraId="0928875D" w14:textId="0AE6FC0D" w:rsidR="0062037A" w:rsidRPr="00FC680A" w:rsidRDefault="002A03E7" w:rsidP="00F871C9">
      <w:pPr>
        <w:rPr>
          <w:rFonts w:ascii="Garamond" w:hAnsi="Garamond"/>
          <w:sz w:val="26"/>
          <w:szCs w:val="26"/>
        </w:rPr>
      </w:pPr>
      <w:r>
        <w:rPr>
          <w:rFonts w:ascii="Garamond" w:hAnsi="Garamond"/>
          <w:sz w:val="26"/>
          <w:szCs w:val="26"/>
        </w:rPr>
        <w:t xml:space="preserve">I </w:t>
      </w:r>
      <w:r w:rsidR="00562A62">
        <w:rPr>
          <w:rFonts w:ascii="Garamond" w:hAnsi="Garamond"/>
          <w:sz w:val="26"/>
          <w:szCs w:val="26"/>
        </w:rPr>
        <w:t>cited this study in one of my cases (</w:t>
      </w:r>
      <w:r w:rsidR="00562A62" w:rsidRPr="00175D8C">
        <w:rPr>
          <w:rFonts w:ascii="Garamond" w:hAnsi="Garamond"/>
          <w:i/>
          <w:iCs/>
          <w:sz w:val="26"/>
          <w:szCs w:val="26"/>
        </w:rPr>
        <w:t>People v. Hlebo</w:t>
      </w:r>
      <w:r w:rsidR="00562A62">
        <w:rPr>
          <w:rFonts w:ascii="Garamond" w:hAnsi="Garamond"/>
          <w:sz w:val="26"/>
          <w:szCs w:val="26"/>
        </w:rPr>
        <w:t xml:space="preserve">, H047358), though </w:t>
      </w:r>
      <w:r w:rsidR="00E44AE7">
        <w:rPr>
          <w:rFonts w:ascii="Garamond" w:hAnsi="Garamond"/>
          <w:sz w:val="26"/>
          <w:szCs w:val="26"/>
        </w:rPr>
        <w:t xml:space="preserve">I </w:t>
      </w:r>
      <w:r>
        <w:rPr>
          <w:rFonts w:ascii="Garamond" w:hAnsi="Garamond"/>
          <w:sz w:val="26"/>
          <w:szCs w:val="26"/>
        </w:rPr>
        <w:t>can</w:t>
      </w:r>
      <w:r w:rsidR="00E44AE7">
        <w:rPr>
          <w:rFonts w:ascii="Garamond" w:hAnsi="Garamond"/>
          <w:sz w:val="26"/>
          <w:szCs w:val="26"/>
        </w:rPr>
        <w:t>’</w:t>
      </w:r>
      <w:r>
        <w:rPr>
          <w:rFonts w:ascii="Garamond" w:hAnsi="Garamond"/>
          <w:sz w:val="26"/>
          <w:szCs w:val="26"/>
        </w:rPr>
        <w:t xml:space="preserve">t say how the court will receive </w:t>
      </w:r>
      <w:r w:rsidR="00562A62">
        <w:rPr>
          <w:rFonts w:ascii="Garamond" w:hAnsi="Garamond"/>
          <w:sz w:val="26"/>
          <w:szCs w:val="26"/>
        </w:rPr>
        <w:t>it (</w:t>
      </w:r>
      <w:r w:rsidR="0062037A" w:rsidRPr="00FC680A">
        <w:rPr>
          <w:rFonts w:ascii="Garamond" w:hAnsi="Garamond"/>
          <w:sz w:val="26"/>
          <w:szCs w:val="26"/>
        </w:rPr>
        <w:t xml:space="preserve">oral argument </w:t>
      </w:r>
      <w:r w:rsidR="00562A62">
        <w:rPr>
          <w:rFonts w:ascii="Garamond" w:hAnsi="Garamond"/>
          <w:sz w:val="26"/>
          <w:szCs w:val="26"/>
        </w:rPr>
        <w:t>is scheduled for</w:t>
      </w:r>
      <w:r w:rsidR="0062037A" w:rsidRPr="00FC680A">
        <w:rPr>
          <w:rFonts w:ascii="Garamond" w:hAnsi="Garamond"/>
          <w:sz w:val="26"/>
          <w:szCs w:val="26"/>
        </w:rPr>
        <w:t xml:space="preserve"> December</w:t>
      </w:r>
      <w:r w:rsidR="00562A62">
        <w:rPr>
          <w:rFonts w:ascii="Garamond" w:hAnsi="Garamond"/>
          <w:sz w:val="26"/>
          <w:szCs w:val="26"/>
        </w:rPr>
        <w:t>)</w:t>
      </w:r>
      <w:r w:rsidR="0062037A" w:rsidRPr="00FC680A">
        <w:rPr>
          <w:rFonts w:ascii="Garamond" w:hAnsi="Garamond"/>
          <w:sz w:val="26"/>
          <w:szCs w:val="26"/>
        </w:rPr>
        <w:t xml:space="preserve">. But if you have a voluntary manslaughter issue in your case, I </w:t>
      </w:r>
      <w:proofErr w:type="gramStart"/>
      <w:r w:rsidR="0062037A" w:rsidRPr="00FC680A">
        <w:rPr>
          <w:rFonts w:ascii="Garamond" w:hAnsi="Garamond"/>
          <w:sz w:val="26"/>
          <w:szCs w:val="26"/>
        </w:rPr>
        <w:t>would</w:t>
      </w:r>
      <w:proofErr w:type="gramEnd"/>
      <w:r w:rsidR="0062037A" w:rsidRPr="00FC680A">
        <w:rPr>
          <w:rFonts w:ascii="Garamond" w:hAnsi="Garamond"/>
          <w:sz w:val="26"/>
          <w:szCs w:val="26"/>
        </w:rPr>
        <w:t xml:space="preserve"> strongly encourage you to cite Dr. Redbird</w:t>
      </w:r>
      <w:r w:rsidR="00E44AE7">
        <w:rPr>
          <w:rFonts w:ascii="Garamond" w:hAnsi="Garamond"/>
          <w:sz w:val="26"/>
          <w:szCs w:val="26"/>
        </w:rPr>
        <w:t>’</w:t>
      </w:r>
      <w:r w:rsidR="0062037A" w:rsidRPr="00FC680A">
        <w:rPr>
          <w:rFonts w:ascii="Garamond" w:hAnsi="Garamond"/>
          <w:sz w:val="26"/>
          <w:szCs w:val="26"/>
        </w:rPr>
        <w:t xml:space="preserve">s article. It is a juror study like any other, published in a legitimate scholarly journal. And even if your issue is not voluntary manslaughter specifically but is instead burden shifting in another context or even just any other </w:t>
      </w:r>
      <w:r w:rsidR="00E44AE7">
        <w:rPr>
          <w:rFonts w:ascii="Garamond" w:hAnsi="Garamond"/>
          <w:sz w:val="26"/>
          <w:szCs w:val="26"/>
        </w:rPr>
        <w:t>instructional</w:t>
      </w:r>
      <w:r w:rsidR="0062037A" w:rsidRPr="00FC680A">
        <w:rPr>
          <w:rFonts w:ascii="Garamond" w:hAnsi="Garamond"/>
          <w:sz w:val="26"/>
          <w:szCs w:val="26"/>
        </w:rPr>
        <w:t xml:space="preserve"> error, this study confirms what all the other studies show: Jurors, whether intelligent or not, do not necessarily understand standard jury instructions. So, when counsel can demonstrate </w:t>
      </w:r>
      <w:r>
        <w:rPr>
          <w:rFonts w:ascii="Garamond" w:hAnsi="Garamond"/>
          <w:sz w:val="26"/>
          <w:szCs w:val="26"/>
        </w:rPr>
        <w:t xml:space="preserve">instructional </w:t>
      </w:r>
      <w:r w:rsidR="0062037A" w:rsidRPr="00FC680A">
        <w:rPr>
          <w:rFonts w:ascii="Garamond" w:hAnsi="Garamond"/>
          <w:sz w:val="26"/>
          <w:szCs w:val="26"/>
        </w:rPr>
        <w:t xml:space="preserve">error, the courts should not be so quick to brush it aside by saying, </w:t>
      </w:r>
      <w:r w:rsidR="00E44AE7">
        <w:rPr>
          <w:rFonts w:ascii="Garamond" w:hAnsi="Garamond"/>
          <w:sz w:val="26"/>
          <w:szCs w:val="26"/>
        </w:rPr>
        <w:t>“</w:t>
      </w:r>
      <w:r w:rsidR="0062037A" w:rsidRPr="00FC680A">
        <w:rPr>
          <w:rFonts w:ascii="Garamond" w:hAnsi="Garamond"/>
          <w:sz w:val="26"/>
          <w:szCs w:val="26"/>
        </w:rPr>
        <w:t>Oh, we assume they figured it out.</w:t>
      </w:r>
      <w:r w:rsidR="00E44AE7">
        <w:rPr>
          <w:rFonts w:ascii="Garamond" w:hAnsi="Garamond"/>
          <w:sz w:val="26"/>
          <w:szCs w:val="26"/>
        </w:rPr>
        <w:t>”</w:t>
      </w:r>
      <w:r w:rsidR="0062037A" w:rsidRPr="00FC680A">
        <w:rPr>
          <w:rFonts w:ascii="Garamond" w:hAnsi="Garamond"/>
          <w:sz w:val="26"/>
          <w:szCs w:val="26"/>
        </w:rPr>
        <w:t xml:space="preserve"> </w:t>
      </w:r>
    </w:p>
    <w:p w14:paraId="5208A285" w14:textId="17D8188D" w:rsidR="00E967B7" w:rsidRPr="00FC680A" w:rsidRDefault="00E967B7" w:rsidP="00175D8C">
      <w:pPr>
        <w:pStyle w:val="ListParagraph"/>
        <w:keepNext/>
        <w:keepLines/>
        <w:numPr>
          <w:ilvl w:val="1"/>
          <w:numId w:val="10"/>
        </w:numPr>
        <w:rPr>
          <w:rFonts w:ascii="Garamond" w:hAnsi="Garamond"/>
          <w:b/>
          <w:bCs/>
          <w:sz w:val="26"/>
          <w:szCs w:val="26"/>
        </w:rPr>
      </w:pPr>
      <w:r w:rsidRPr="00FC680A">
        <w:rPr>
          <w:rFonts w:ascii="Garamond" w:hAnsi="Garamond"/>
          <w:b/>
          <w:bCs/>
          <w:sz w:val="26"/>
          <w:szCs w:val="26"/>
        </w:rPr>
        <w:lastRenderedPageBreak/>
        <w:t xml:space="preserve">A couple of </w:t>
      </w:r>
      <w:r w:rsidR="00562A62">
        <w:rPr>
          <w:rFonts w:ascii="Garamond" w:hAnsi="Garamond"/>
          <w:b/>
          <w:bCs/>
          <w:sz w:val="26"/>
          <w:szCs w:val="26"/>
        </w:rPr>
        <w:t>other jury studies</w:t>
      </w:r>
    </w:p>
    <w:p w14:paraId="62556433" w14:textId="1B844D77" w:rsidR="00E967B7" w:rsidRPr="00FC680A" w:rsidRDefault="00E967B7" w:rsidP="00175D8C">
      <w:pPr>
        <w:keepNext/>
        <w:keepLines/>
        <w:rPr>
          <w:rFonts w:ascii="Garamond" w:hAnsi="Garamond"/>
          <w:sz w:val="26"/>
          <w:szCs w:val="26"/>
        </w:rPr>
      </w:pPr>
      <w:r w:rsidRPr="00FC680A">
        <w:rPr>
          <w:rFonts w:ascii="Garamond" w:hAnsi="Garamond"/>
          <w:sz w:val="26"/>
          <w:szCs w:val="26"/>
        </w:rPr>
        <w:t>Before I turn away from juror studies</w:t>
      </w:r>
      <w:r w:rsidR="00E90AAD">
        <w:rPr>
          <w:rFonts w:ascii="Garamond" w:hAnsi="Garamond"/>
          <w:sz w:val="26"/>
          <w:szCs w:val="26"/>
        </w:rPr>
        <w:t xml:space="preserve">, </w:t>
      </w:r>
      <w:r w:rsidRPr="00FC680A">
        <w:rPr>
          <w:rFonts w:ascii="Garamond" w:hAnsi="Garamond"/>
          <w:sz w:val="26"/>
          <w:szCs w:val="26"/>
        </w:rPr>
        <w:t xml:space="preserve">I wanted to flag </w:t>
      </w:r>
      <w:r w:rsidR="00562A62">
        <w:rPr>
          <w:rFonts w:ascii="Garamond" w:hAnsi="Garamond"/>
          <w:sz w:val="26"/>
          <w:szCs w:val="26"/>
        </w:rPr>
        <w:t>two more</w:t>
      </w:r>
      <w:r w:rsidRPr="00FC680A">
        <w:rPr>
          <w:rFonts w:ascii="Garamond" w:hAnsi="Garamond"/>
          <w:sz w:val="26"/>
          <w:szCs w:val="26"/>
        </w:rPr>
        <w:t xml:space="preserve">. </w:t>
      </w:r>
      <w:r w:rsidR="00562A62">
        <w:rPr>
          <w:rFonts w:ascii="Garamond" w:hAnsi="Garamond"/>
          <w:sz w:val="26"/>
          <w:szCs w:val="26"/>
        </w:rPr>
        <w:t>The first involves the</w:t>
      </w:r>
      <w:r w:rsidR="00237E60" w:rsidRPr="00FC680A">
        <w:rPr>
          <w:rFonts w:ascii="Garamond" w:hAnsi="Garamond"/>
          <w:sz w:val="26"/>
          <w:szCs w:val="26"/>
        </w:rPr>
        <w:t xml:space="preserve"> use of the term </w:t>
      </w:r>
      <w:r w:rsidR="00E44AE7">
        <w:rPr>
          <w:rFonts w:ascii="Garamond" w:hAnsi="Garamond"/>
          <w:sz w:val="26"/>
          <w:szCs w:val="26"/>
        </w:rPr>
        <w:t>“</w:t>
      </w:r>
      <w:r w:rsidR="00237E60" w:rsidRPr="00FC680A">
        <w:rPr>
          <w:rFonts w:ascii="Garamond" w:hAnsi="Garamond"/>
          <w:sz w:val="26"/>
          <w:szCs w:val="26"/>
        </w:rPr>
        <w:t>victim</w:t>
      </w:r>
      <w:r w:rsidR="00E44AE7">
        <w:rPr>
          <w:rFonts w:ascii="Garamond" w:hAnsi="Garamond"/>
          <w:sz w:val="26"/>
          <w:szCs w:val="26"/>
        </w:rPr>
        <w:t>”</w:t>
      </w:r>
      <w:r w:rsidR="00237E60" w:rsidRPr="00FC680A">
        <w:rPr>
          <w:rFonts w:ascii="Garamond" w:hAnsi="Garamond"/>
          <w:sz w:val="26"/>
          <w:szCs w:val="26"/>
        </w:rPr>
        <w:t xml:space="preserve"> versus </w:t>
      </w:r>
      <w:r w:rsidR="00E44AE7">
        <w:rPr>
          <w:rFonts w:ascii="Garamond" w:hAnsi="Garamond"/>
          <w:sz w:val="26"/>
          <w:szCs w:val="26"/>
        </w:rPr>
        <w:t>“</w:t>
      </w:r>
      <w:r w:rsidR="00237E60" w:rsidRPr="00FC680A">
        <w:rPr>
          <w:rFonts w:ascii="Garamond" w:hAnsi="Garamond"/>
          <w:sz w:val="26"/>
          <w:szCs w:val="26"/>
        </w:rPr>
        <w:t>complaining witness.</w:t>
      </w:r>
      <w:r w:rsidR="00E44AE7">
        <w:rPr>
          <w:rFonts w:ascii="Garamond" w:hAnsi="Garamond"/>
          <w:sz w:val="26"/>
          <w:szCs w:val="26"/>
        </w:rPr>
        <w:t>”</w:t>
      </w:r>
      <w:r w:rsidR="00237E60" w:rsidRPr="00FC680A">
        <w:rPr>
          <w:rFonts w:ascii="Garamond" w:hAnsi="Garamond"/>
          <w:sz w:val="26"/>
          <w:szCs w:val="26"/>
        </w:rPr>
        <w:t xml:space="preserve"> This kind of thing comes up periodically but seldom goes anywhere. </w:t>
      </w:r>
      <w:r w:rsidR="00E44AE7">
        <w:rPr>
          <w:rFonts w:ascii="Garamond" w:hAnsi="Garamond"/>
          <w:sz w:val="26"/>
          <w:szCs w:val="26"/>
        </w:rPr>
        <w:t>“</w:t>
      </w:r>
      <w:r w:rsidR="00237E60" w:rsidRPr="00FC680A">
        <w:rPr>
          <w:rFonts w:ascii="Garamond" w:hAnsi="Garamond"/>
          <w:sz w:val="26"/>
          <w:szCs w:val="26"/>
        </w:rPr>
        <w:t>Victim,</w:t>
      </w:r>
      <w:r w:rsidR="00E44AE7">
        <w:rPr>
          <w:rFonts w:ascii="Garamond" w:hAnsi="Garamond"/>
          <w:sz w:val="26"/>
          <w:szCs w:val="26"/>
        </w:rPr>
        <w:t>”</w:t>
      </w:r>
      <w:r w:rsidR="00237E60" w:rsidRPr="00FC680A">
        <w:rPr>
          <w:rFonts w:ascii="Garamond" w:hAnsi="Garamond"/>
          <w:sz w:val="26"/>
          <w:szCs w:val="26"/>
        </w:rPr>
        <w:t xml:space="preserve"> depending on the type of case, assumes the fact the prosecution must prove—</w:t>
      </w:r>
      <w:r w:rsidR="00E90AAD">
        <w:rPr>
          <w:rFonts w:ascii="Garamond" w:hAnsi="Garamond"/>
          <w:sz w:val="26"/>
          <w:szCs w:val="26"/>
        </w:rPr>
        <w:t xml:space="preserve">i.e., </w:t>
      </w:r>
      <w:r w:rsidR="00237E60" w:rsidRPr="00FC680A">
        <w:rPr>
          <w:rFonts w:ascii="Garamond" w:hAnsi="Garamond"/>
          <w:sz w:val="26"/>
          <w:szCs w:val="26"/>
        </w:rPr>
        <w:t xml:space="preserve">that your guy was the perpetrator. </w:t>
      </w:r>
      <w:r w:rsidR="00E90AAD">
        <w:rPr>
          <w:rFonts w:ascii="Garamond" w:hAnsi="Garamond"/>
          <w:sz w:val="26"/>
          <w:szCs w:val="26"/>
        </w:rPr>
        <w:t xml:space="preserve">And </w:t>
      </w:r>
      <w:r w:rsidR="00562A62">
        <w:rPr>
          <w:rFonts w:ascii="Garamond" w:hAnsi="Garamond"/>
          <w:sz w:val="26"/>
          <w:szCs w:val="26"/>
        </w:rPr>
        <w:t xml:space="preserve">while </w:t>
      </w:r>
      <w:r w:rsidR="00E90AAD">
        <w:rPr>
          <w:rFonts w:ascii="Garamond" w:hAnsi="Garamond"/>
          <w:sz w:val="26"/>
          <w:szCs w:val="26"/>
        </w:rPr>
        <w:t xml:space="preserve">we </w:t>
      </w:r>
      <w:r w:rsidR="00562A62">
        <w:rPr>
          <w:rFonts w:ascii="Garamond" w:hAnsi="Garamond"/>
          <w:sz w:val="26"/>
          <w:szCs w:val="26"/>
        </w:rPr>
        <w:t>as adv</w:t>
      </w:r>
      <w:r w:rsidR="00175D8C">
        <w:rPr>
          <w:rFonts w:ascii="Garamond" w:hAnsi="Garamond"/>
          <w:sz w:val="26"/>
          <w:szCs w:val="26"/>
        </w:rPr>
        <w:t>o</w:t>
      </w:r>
      <w:r w:rsidR="00562A62">
        <w:rPr>
          <w:rFonts w:ascii="Garamond" w:hAnsi="Garamond"/>
          <w:sz w:val="26"/>
          <w:szCs w:val="26"/>
        </w:rPr>
        <w:t xml:space="preserve">cates </w:t>
      </w:r>
      <w:r w:rsidR="00E90AAD">
        <w:rPr>
          <w:rFonts w:ascii="Garamond" w:hAnsi="Garamond"/>
          <w:sz w:val="26"/>
          <w:szCs w:val="26"/>
        </w:rPr>
        <w:t xml:space="preserve">may complain about it, the courts do not seem receptive to </w:t>
      </w:r>
      <w:r w:rsidR="00562A62">
        <w:rPr>
          <w:rFonts w:ascii="Garamond" w:hAnsi="Garamond"/>
          <w:sz w:val="26"/>
          <w:szCs w:val="26"/>
        </w:rPr>
        <w:t>the</w:t>
      </w:r>
      <w:r w:rsidR="00E90AAD">
        <w:rPr>
          <w:rFonts w:ascii="Garamond" w:hAnsi="Garamond"/>
          <w:sz w:val="26"/>
          <w:szCs w:val="26"/>
        </w:rPr>
        <w:t xml:space="preserve"> argument.</w:t>
      </w:r>
      <w:r w:rsidR="00175D8C">
        <w:rPr>
          <w:rFonts w:ascii="Garamond" w:hAnsi="Garamond"/>
          <w:sz w:val="26"/>
          <w:szCs w:val="26"/>
        </w:rPr>
        <w:t xml:space="preserve"> (See, e.g., </w:t>
      </w:r>
      <w:r w:rsidR="00175D8C" w:rsidRPr="00175D8C">
        <w:rPr>
          <w:rFonts w:ascii="Garamond" w:hAnsi="Garamond"/>
          <w:i/>
          <w:iCs/>
          <w:sz w:val="26"/>
          <w:szCs w:val="26"/>
        </w:rPr>
        <w:t xml:space="preserve">People v. Hernandez </w:t>
      </w:r>
      <w:r w:rsidR="00175D8C">
        <w:rPr>
          <w:rFonts w:ascii="Garamond" w:hAnsi="Garamond"/>
          <w:sz w:val="26"/>
          <w:szCs w:val="26"/>
        </w:rPr>
        <w:t xml:space="preserve">(August 29, 2022, F081225) 2022 </w:t>
      </w:r>
      <w:proofErr w:type="gramStart"/>
      <w:r w:rsidR="00175D8C">
        <w:rPr>
          <w:rFonts w:ascii="Garamond" w:hAnsi="Garamond"/>
          <w:sz w:val="26"/>
          <w:szCs w:val="26"/>
        </w:rPr>
        <w:t>Cal.App.Unpub</w:t>
      </w:r>
      <w:proofErr w:type="gramEnd"/>
      <w:r w:rsidR="00175D8C">
        <w:rPr>
          <w:rFonts w:ascii="Garamond" w:hAnsi="Garamond"/>
          <w:sz w:val="26"/>
          <w:szCs w:val="26"/>
        </w:rPr>
        <w:t>. LEXIS 5337, *12 [</w:t>
      </w:r>
      <w:r w:rsidR="00E44AE7">
        <w:rPr>
          <w:rFonts w:ascii="Garamond" w:hAnsi="Garamond"/>
          <w:sz w:val="26"/>
          <w:szCs w:val="26"/>
        </w:rPr>
        <w:t>“</w:t>
      </w:r>
      <w:r w:rsidR="00175D8C" w:rsidRPr="00175D8C">
        <w:rPr>
          <w:rFonts w:ascii="Garamond" w:hAnsi="Garamond"/>
          <w:sz w:val="26"/>
          <w:szCs w:val="26"/>
        </w:rPr>
        <w:t xml:space="preserve">Regardless, defendant has pointed us to no authority, and our own research has revealed none, to convince us that it is error for a prosecutor to refer to the complaining witness as the </w:t>
      </w:r>
      <w:r w:rsidR="00E44AE7">
        <w:rPr>
          <w:rFonts w:ascii="Garamond" w:hAnsi="Garamond"/>
          <w:sz w:val="26"/>
          <w:szCs w:val="26"/>
        </w:rPr>
        <w:t>‘</w:t>
      </w:r>
      <w:r w:rsidR="00175D8C" w:rsidRPr="00175D8C">
        <w:rPr>
          <w:rFonts w:ascii="Garamond" w:hAnsi="Garamond"/>
          <w:sz w:val="26"/>
          <w:szCs w:val="26"/>
        </w:rPr>
        <w:t>victim.</w:t>
      </w:r>
      <w:r w:rsidR="00E44AE7">
        <w:rPr>
          <w:rFonts w:ascii="Garamond" w:hAnsi="Garamond"/>
          <w:sz w:val="26"/>
          <w:szCs w:val="26"/>
        </w:rPr>
        <w:t>’”</w:t>
      </w:r>
      <w:r w:rsidR="00175D8C">
        <w:rPr>
          <w:rFonts w:ascii="Garamond" w:hAnsi="Garamond"/>
          <w:sz w:val="26"/>
          <w:szCs w:val="26"/>
        </w:rPr>
        <w:t xml:space="preserve">].) </w:t>
      </w:r>
      <w:r w:rsidR="00237E60" w:rsidRPr="00FC680A">
        <w:rPr>
          <w:rFonts w:ascii="Garamond" w:hAnsi="Garamond"/>
          <w:sz w:val="26"/>
          <w:szCs w:val="26"/>
        </w:rPr>
        <w:t xml:space="preserve">But </w:t>
      </w:r>
      <w:r w:rsidR="00E90AAD">
        <w:rPr>
          <w:rFonts w:ascii="Garamond" w:hAnsi="Garamond"/>
          <w:sz w:val="26"/>
          <w:szCs w:val="26"/>
        </w:rPr>
        <w:t>perhaps they should be</w:t>
      </w:r>
      <w:r w:rsidR="00237E60" w:rsidRPr="00FC680A">
        <w:rPr>
          <w:rFonts w:ascii="Garamond" w:hAnsi="Garamond"/>
          <w:sz w:val="26"/>
          <w:szCs w:val="26"/>
        </w:rPr>
        <w:t xml:space="preserve">. </w:t>
      </w:r>
    </w:p>
    <w:p w14:paraId="038FCC5E" w14:textId="5A603F03" w:rsidR="00237E60" w:rsidRPr="00FC680A" w:rsidRDefault="00237E60" w:rsidP="00E967B7">
      <w:pPr>
        <w:rPr>
          <w:rFonts w:ascii="Garamond" w:hAnsi="Garamond"/>
          <w:sz w:val="26"/>
          <w:szCs w:val="26"/>
        </w:rPr>
      </w:pPr>
      <w:r w:rsidRPr="00FC680A">
        <w:rPr>
          <w:rFonts w:ascii="Garamond" w:hAnsi="Garamond"/>
          <w:sz w:val="26"/>
          <w:szCs w:val="26"/>
        </w:rPr>
        <w:t>In one study,</w:t>
      </w:r>
      <w:r w:rsidR="00E90AAD">
        <w:rPr>
          <w:rFonts w:ascii="Garamond" w:hAnsi="Garamond"/>
          <w:sz w:val="26"/>
          <w:szCs w:val="26"/>
        </w:rPr>
        <w:t xml:space="preserve"> </w:t>
      </w:r>
      <w:r w:rsidRPr="00FC680A">
        <w:rPr>
          <w:rFonts w:ascii="Garamond" w:hAnsi="Garamond"/>
          <w:sz w:val="26"/>
          <w:szCs w:val="26"/>
        </w:rPr>
        <w:t xml:space="preserve">mock jurors were given a case summary involving an alleged assault. </w:t>
      </w:r>
      <w:r w:rsidR="00175D8C">
        <w:rPr>
          <w:rFonts w:ascii="Garamond" w:hAnsi="Garamond"/>
          <w:sz w:val="26"/>
          <w:szCs w:val="26"/>
        </w:rPr>
        <w:t xml:space="preserve">(Conklin, </w:t>
      </w:r>
      <w:r w:rsidR="00175D8C" w:rsidRPr="00175D8C">
        <w:rPr>
          <w:rFonts w:ascii="Garamond" w:hAnsi="Garamond"/>
          <w:i/>
          <w:iCs/>
          <w:sz w:val="26"/>
          <w:szCs w:val="26"/>
        </w:rPr>
        <w:t>Victim or Complaining Witness: The Difference Between Guilty and Not Guilty</w:t>
      </w:r>
      <w:r w:rsidR="00175D8C" w:rsidRPr="00FC680A">
        <w:rPr>
          <w:rFonts w:ascii="Garamond" w:hAnsi="Garamond"/>
          <w:sz w:val="26"/>
          <w:szCs w:val="26"/>
        </w:rPr>
        <w:t xml:space="preserve"> </w:t>
      </w:r>
      <w:r w:rsidR="00175D8C">
        <w:rPr>
          <w:rFonts w:ascii="Garamond" w:hAnsi="Garamond"/>
          <w:sz w:val="26"/>
          <w:szCs w:val="26"/>
        </w:rPr>
        <w:t xml:space="preserve">(2020) </w:t>
      </w:r>
      <w:r w:rsidR="00175D8C" w:rsidRPr="00FC680A">
        <w:rPr>
          <w:rFonts w:ascii="Garamond" w:hAnsi="Garamond"/>
          <w:sz w:val="26"/>
          <w:szCs w:val="26"/>
        </w:rPr>
        <w:t>57 San Diego L.Rev. 423</w:t>
      </w:r>
      <w:r w:rsidR="00175D8C">
        <w:rPr>
          <w:rFonts w:ascii="Garamond" w:hAnsi="Garamond"/>
          <w:sz w:val="26"/>
          <w:szCs w:val="26"/>
        </w:rPr>
        <w:t xml:space="preserve">, 429.) </w:t>
      </w:r>
      <w:r w:rsidR="00562A62">
        <w:rPr>
          <w:rFonts w:ascii="Garamond" w:hAnsi="Garamond"/>
          <w:sz w:val="26"/>
          <w:szCs w:val="26"/>
        </w:rPr>
        <w:t>D</w:t>
      </w:r>
      <w:r w:rsidR="00E90AAD">
        <w:rPr>
          <w:rFonts w:ascii="Garamond" w:hAnsi="Garamond"/>
          <w:sz w:val="26"/>
          <w:szCs w:val="26"/>
        </w:rPr>
        <w:t>ifferent sets of jurors were presented with</w:t>
      </w:r>
      <w:r w:rsidR="00562A62">
        <w:rPr>
          <w:rFonts w:ascii="Garamond" w:hAnsi="Garamond"/>
          <w:sz w:val="26"/>
          <w:szCs w:val="26"/>
        </w:rPr>
        <w:t xml:space="preserve"> four variations on the facts: the victim was either male or female and was referred to as either a </w:t>
      </w:r>
      <w:r w:rsidR="00E44AE7">
        <w:rPr>
          <w:rFonts w:ascii="Garamond" w:hAnsi="Garamond"/>
          <w:sz w:val="26"/>
          <w:szCs w:val="26"/>
        </w:rPr>
        <w:t>“</w:t>
      </w:r>
      <w:r w:rsidRPr="00FC680A">
        <w:rPr>
          <w:rFonts w:ascii="Garamond" w:hAnsi="Garamond"/>
          <w:sz w:val="26"/>
          <w:szCs w:val="26"/>
        </w:rPr>
        <w:t>victim</w:t>
      </w:r>
      <w:r w:rsidR="00E44AE7">
        <w:rPr>
          <w:rFonts w:ascii="Garamond" w:hAnsi="Garamond"/>
          <w:sz w:val="26"/>
          <w:szCs w:val="26"/>
        </w:rPr>
        <w:t>”</w:t>
      </w:r>
      <w:r w:rsidRPr="00FC680A">
        <w:rPr>
          <w:rFonts w:ascii="Garamond" w:hAnsi="Garamond"/>
          <w:sz w:val="26"/>
          <w:szCs w:val="26"/>
        </w:rPr>
        <w:t xml:space="preserve"> or a </w:t>
      </w:r>
      <w:r w:rsidR="00E44AE7">
        <w:rPr>
          <w:rFonts w:ascii="Garamond" w:hAnsi="Garamond"/>
          <w:sz w:val="26"/>
          <w:szCs w:val="26"/>
        </w:rPr>
        <w:t>“</w:t>
      </w:r>
      <w:r w:rsidRPr="00FC680A">
        <w:rPr>
          <w:rFonts w:ascii="Garamond" w:hAnsi="Garamond"/>
          <w:sz w:val="26"/>
          <w:szCs w:val="26"/>
        </w:rPr>
        <w:t>complaining witness.</w:t>
      </w:r>
      <w:r w:rsidR="00E44AE7">
        <w:rPr>
          <w:rFonts w:ascii="Garamond" w:hAnsi="Garamond"/>
          <w:sz w:val="26"/>
          <w:szCs w:val="26"/>
        </w:rPr>
        <w:t>”</w:t>
      </w:r>
      <w:r w:rsidRPr="00FC680A">
        <w:rPr>
          <w:rFonts w:ascii="Garamond" w:hAnsi="Garamond"/>
          <w:sz w:val="26"/>
          <w:szCs w:val="26"/>
        </w:rPr>
        <w:t xml:space="preserve"> </w:t>
      </w:r>
      <w:r w:rsidR="00175D8C">
        <w:rPr>
          <w:rFonts w:ascii="Garamond" w:hAnsi="Garamond"/>
          <w:sz w:val="26"/>
          <w:szCs w:val="26"/>
        </w:rPr>
        <w:t>(</w:t>
      </w:r>
      <w:r w:rsidR="00175D8C" w:rsidRPr="00175D8C">
        <w:rPr>
          <w:rFonts w:ascii="Garamond" w:hAnsi="Garamond"/>
          <w:i/>
          <w:iCs/>
          <w:sz w:val="26"/>
          <w:szCs w:val="26"/>
        </w:rPr>
        <w:t>Ibid</w:t>
      </w:r>
      <w:r w:rsidR="00175D8C">
        <w:rPr>
          <w:rFonts w:ascii="Garamond" w:hAnsi="Garamond"/>
          <w:sz w:val="26"/>
          <w:szCs w:val="26"/>
        </w:rPr>
        <w:t xml:space="preserve">.) </w:t>
      </w:r>
      <w:r w:rsidRPr="00FC680A">
        <w:rPr>
          <w:rFonts w:ascii="Garamond" w:hAnsi="Garamond"/>
          <w:sz w:val="26"/>
          <w:szCs w:val="26"/>
        </w:rPr>
        <w:t xml:space="preserve">The jurors were then asked to rate whether they thought the defendant was guilty on a scale of 0-100. </w:t>
      </w:r>
      <w:r w:rsidR="00175D8C">
        <w:rPr>
          <w:rFonts w:ascii="Garamond" w:hAnsi="Garamond"/>
          <w:sz w:val="26"/>
          <w:szCs w:val="26"/>
        </w:rPr>
        <w:t>(</w:t>
      </w:r>
      <w:r w:rsidR="00175D8C" w:rsidRPr="00175D8C">
        <w:rPr>
          <w:rFonts w:ascii="Garamond" w:hAnsi="Garamond"/>
          <w:i/>
          <w:iCs/>
          <w:sz w:val="26"/>
          <w:szCs w:val="26"/>
        </w:rPr>
        <w:t>Ibid</w:t>
      </w:r>
      <w:r w:rsidR="00175D8C">
        <w:rPr>
          <w:rFonts w:ascii="Garamond" w:hAnsi="Garamond"/>
          <w:sz w:val="26"/>
          <w:szCs w:val="26"/>
        </w:rPr>
        <w:t>.)</w:t>
      </w:r>
    </w:p>
    <w:p w14:paraId="57099818" w14:textId="177125A8" w:rsidR="00E90AAD" w:rsidRDefault="00237E60" w:rsidP="00E967B7">
      <w:pPr>
        <w:rPr>
          <w:rFonts w:ascii="Garamond" w:hAnsi="Garamond"/>
          <w:sz w:val="26"/>
          <w:szCs w:val="26"/>
        </w:rPr>
      </w:pPr>
      <w:r w:rsidRPr="00FC680A">
        <w:rPr>
          <w:rFonts w:ascii="Garamond" w:hAnsi="Garamond"/>
          <w:sz w:val="26"/>
          <w:szCs w:val="26"/>
        </w:rPr>
        <w:t xml:space="preserve">When the accuser was female and referred to as a victim, the probability of guilt was rated at 68.2 percent. </w:t>
      </w:r>
      <w:r w:rsidR="00175D8C">
        <w:rPr>
          <w:rFonts w:ascii="Garamond" w:hAnsi="Garamond"/>
          <w:sz w:val="26"/>
          <w:szCs w:val="26"/>
        </w:rPr>
        <w:t xml:space="preserve">(Conklin, </w:t>
      </w:r>
      <w:r w:rsidR="00175D8C" w:rsidRPr="00175D8C">
        <w:rPr>
          <w:rFonts w:ascii="Garamond" w:hAnsi="Garamond"/>
          <w:i/>
          <w:iCs/>
          <w:sz w:val="26"/>
          <w:szCs w:val="26"/>
        </w:rPr>
        <w:t>supra</w:t>
      </w:r>
      <w:r w:rsidR="00175D8C">
        <w:rPr>
          <w:rFonts w:ascii="Garamond" w:hAnsi="Garamond"/>
          <w:sz w:val="26"/>
          <w:szCs w:val="26"/>
        </w:rPr>
        <w:t xml:space="preserve">, 57 San Diego L.Rev. at p. 429.) </w:t>
      </w:r>
      <w:r w:rsidRPr="00FC680A">
        <w:rPr>
          <w:rFonts w:ascii="Garamond" w:hAnsi="Garamond"/>
          <w:sz w:val="26"/>
          <w:szCs w:val="26"/>
        </w:rPr>
        <w:t>But when the female accuser was called</w:t>
      </w:r>
      <w:r w:rsidR="00E90AAD">
        <w:rPr>
          <w:rFonts w:ascii="Garamond" w:hAnsi="Garamond"/>
          <w:sz w:val="26"/>
          <w:szCs w:val="26"/>
        </w:rPr>
        <w:t xml:space="preserve"> only</w:t>
      </w:r>
      <w:r w:rsidRPr="00FC680A">
        <w:rPr>
          <w:rFonts w:ascii="Garamond" w:hAnsi="Garamond"/>
          <w:sz w:val="26"/>
          <w:szCs w:val="26"/>
        </w:rPr>
        <w:t xml:space="preserve"> a </w:t>
      </w:r>
      <w:r w:rsidR="00E44AE7">
        <w:rPr>
          <w:rFonts w:ascii="Garamond" w:hAnsi="Garamond"/>
          <w:sz w:val="26"/>
          <w:szCs w:val="26"/>
        </w:rPr>
        <w:t>“</w:t>
      </w:r>
      <w:r w:rsidRPr="00FC680A">
        <w:rPr>
          <w:rFonts w:ascii="Garamond" w:hAnsi="Garamond"/>
          <w:sz w:val="26"/>
          <w:szCs w:val="26"/>
        </w:rPr>
        <w:t>complaining witness,</w:t>
      </w:r>
      <w:r w:rsidR="00E44AE7">
        <w:rPr>
          <w:rFonts w:ascii="Garamond" w:hAnsi="Garamond"/>
          <w:sz w:val="26"/>
          <w:szCs w:val="26"/>
        </w:rPr>
        <w:t>”</w:t>
      </w:r>
      <w:r w:rsidRPr="00FC680A">
        <w:rPr>
          <w:rFonts w:ascii="Garamond" w:hAnsi="Garamond"/>
          <w:sz w:val="26"/>
          <w:szCs w:val="26"/>
        </w:rPr>
        <w:t xml:space="preserve"> the probability of guilt was rated only 61.9%</w:t>
      </w:r>
      <w:r w:rsidR="00E90AAD">
        <w:rPr>
          <w:rFonts w:ascii="Garamond" w:hAnsi="Garamond"/>
          <w:sz w:val="26"/>
          <w:szCs w:val="26"/>
        </w:rPr>
        <w:t>, a not insignificant difference</w:t>
      </w:r>
      <w:r w:rsidRPr="00FC680A">
        <w:rPr>
          <w:rFonts w:ascii="Garamond" w:hAnsi="Garamond"/>
          <w:sz w:val="26"/>
          <w:szCs w:val="26"/>
        </w:rPr>
        <w:t xml:space="preserve">. </w:t>
      </w:r>
      <w:r w:rsidR="00175D8C">
        <w:rPr>
          <w:rFonts w:ascii="Garamond" w:hAnsi="Garamond"/>
          <w:sz w:val="26"/>
          <w:szCs w:val="26"/>
        </w:rPr>
        <w:t>(</w:t>
      </w:r>
      <w:r w:rsidR="00175D8C" w:rsidRPr="00175D8C">
        <w:rPr>
          <w:rFonts w:ascii="Garamond" w:hAnsi="Garamond"/>
          <w:i/>
          <w:iCs/>
          <w:sz w:val="26"/>
          <w:szCs w:val="26"/>
        </w:rPr>
        <w:t>Ibid</w:t>
      </w:r>
      <w:r w:rsidR="00175D8C">
        <w:rPr>
          <w:rFonts w:ascii="Garamond" w:hAnsi="Garamond"/>
          <w:sz w:val="26"/>
          <w:szCs w:val="26"/>
        </w:rPr>
        <w:t>.)</w:t>
      </w:r>
    </w:p>
    <w:p w14:paraId="3E265AED" w14:textId="02868E89" w:rsidR="00237E60" w:rsidRPr="00FC680A" w:rsidRDefault="00237E60" w:rsidP="00E967B7">
      <w:pPr>
        <w:rPr>
          <w:rFonts w:ascii="Garamond" w:hAnsi="Garamond"/>
          <w:sz w:val="26"/>
          <w:szCs w:val="26"/>
        </w:rPr>
      </w:pPr>
      <w:r w:rsidRPr="00FC680A">
        <w:rPr>
          <w:rFonts w:ascii="Garamond" w:hAnsi="Garamond"/>
          <w:sz w:val="26"/>
          <w:szCs w:val="26"/>
        </w:rPr>
        <w:t xml:space="preserve">Oddly, the opposite happened when the accuser was male: </w:t>
      </w:r>
      <w:r w:rsidR="00E44AE7">
        <w:rPr>
          <w:rFonts w:ascii="Garamond" w:hAnsi="Garamond"/>
          <w:sz w:val="26"/>
          <w:szCs w:val="26"/>
        </w:rPr>
        <w:t>“</w:t>
      </w:r>
      <w:r w:rsidRPr="00FC680A">
        <w:rPr>
          <w:rFonts w:ascii="Garamond" w:hAnsi="Garamond"/>
          <w:sz w:val="26"/>
          <w:szCs w:val="26"/>
        </w:rPr>
        <w:t>Complaining witness</w:t>
      </w:r>
      <w:r w:rsidR="00E44AE7">
        <w:rPr>
          <w:rFonts w:ascii="Garamond" w:hAnsi="Garamond"/>
          <w:sz w:val="26"/>
          <w:szCs w:val="26"/>
        </w:rPr>
        <w:t>”</w:t>
      </w:r>
      <w:r w:rsidRPr="00FC680A">
        <w:rPr>
          <w:rFonts w:ascii="Garamond" w:hAnsi="Garamond"/>
          <w:sz w:val="26"/>
          <w:szCs w:val="26"/>
        </w:rPr>
        <w:t xml:space="preserve"> </w:t>
      </w:r>
      <w:r w:rsidR="00E90AAD">
        <w:rPr>
          <w:rFonts w:ascii="Garamond" w:hAnsi="Garamond"/>
          <w:sz w:val="26"/>
          <w:szCs w:val="26"/>
        </w:rPr>
        <w:t>r</w:t>
      </w:r>
      <w:r w:rsidRPr="00FC680A">
        <w:rPr>
          <w:rFonts w:ascii="Garamond" w:hAnsi="Garamond"/>
          <w:sz w:val="26"/>
          <w:szCs w:val="26"/>
        </w:rPr>
        <w:t xml:space="preserve">esulted in a higher probability of guilt (63.7%) than </w:t>
      </w:r>
      <w:r w:rsidR="00E44AE7">
        <w:rPr>
          <w:rFonts w:ascii="Garamond" w:hAnsi="Garamond"/>
          <w:sz w:val="26"/>
          <w:szCs w:val="26"/>
        </w:rPr>
        <w:t>“</w:t>
      </w:r>
      <w:r w:rsidRPr="00FC680A">
        <w:rPr>
          <w:rFonts w:ascii="Garamond" w:hAnsi="Garamond"/>
          <w:sz w:val="26"/>
          <w:szCs w:val="26"/>
        </w:rPr>
        <w:t>victim</w:t>
      </w:r>
      <w:r w:rsidR="00E44AE7">
        <w:rPr>
          <w:rFonts w:ascii="Garamond" w:hAnsi="Garamond"/>
          <w:sz w:val="26"/>
          <w:szCs w:val="26"/>
        </w:rPr>
        <w:t>”</w:t>
      </w:r>
      <w:r w:rsidRPr="00FC680A">
        <w:rPr>
          <w:rFonts w:ascii="Garamond" w:hAnsi="Garamond"/>
          <w:sz w:val="26"/>
          <w:szCs w:val="26"/>
        </w:rPr>
        <w:t xml:space="preserve"> (54.6%). </w:t>
      </w:r>
      <w:r w:rsidR="00175D8C">
        <w:rPr>
          <w:rFonts w:ascii="Garamond" w:hAnsi="Garamond"/>
          <w:sz w:val="26"/>
          <w:szCs w:val="26"/>
        </w:rPr>
        <w:t xml:space="preserve">(Conklin, </w:t>
      </w:r>
      <w:r w:rsidR="00175D8C" w:rsidRPr="00175D8C">
        <w:rPr>
          <w:rFonts w:ascii="Garamond" w:hAnsi="Garamond"/>
          <w:i/>
          <w:iCs/>
          <w:sz w:val="26"/>
          <w:szCs w:val="26"/>
        </w:rPr>
        <w:t>supra</w:t>
      </w:r>
      <w:r w:rsidR="00175D8C">
        <w:rPr>
          <w:rFonts w:ascii="Garamond" w:hAnsi="Garamond"/>
          <w:sz w:val="26"/>
          <w:szCs w:val="26"/>
        </w:rPr>
        <w:t xml:space="preserve">, 57 San Diego L.Rev. at p. 429.) </w:t>
      </w:r>
      <w:r w:rsidR="00016F8C" w:rsidRPr="00FC680A">
        <w:rPr>
          <w:rFonts w:ascii="Garamond" w:hAnsi="Garamond"/>
          <w:sz w:val="26"/>
          <w:szCs w:val="26"/>
        </w:rPr>
        <w:t xml:space="preserve">The study author suggested this was because the gender of the perpetrator was also flipped—so when the male was the accuser, it was a female who allegedly </w:t>
      </w:r>
      <w:r w:rsidR="00E90AAD">
        <w:rPr>
          <w:rFonts w:ascii="Garamond" w:hAnsi="Garamond"/>
          <w:sz w:val="26"/>
          <w:szCs w:val="26"/>
        </w:rPr>
        <w:t xml:space="preserve">committed the act. The author suspects gender stereotypes led mock jurors to react hostilely to the male accuser being called a </w:t>
      </w:r>
      <w:r w:rsidR="00E44AE7">
        <w:rPr>
          <w:rFonts w:ascii="Garamond" w:hAnsi="Garamond"/>
          <w:sz w:val="26"/>
          <w:szCs w:val="26"/>
        </w:rPr>
        <w:t>“</w:t>
      </w:r>
      <w:r w:rsidR="00E90AAD">
        <w:rPr>
          <w:rFonts w:ascii="Garamond" w:hAnsi="Garamond"/>
          <w:sz w:val="26"/>
          <w:szCs w:val="26"/>
        </w:rPr>
        <w:t>victim.</w:t>
      </w:r>
      <w:r w:rsidR="00E44AE7">
        <w:rPr>
          <w:rFonts w:ascii="Garamond" w:hAnsi="Garamond"/>
          <w:sz w:val="26"/>
          <w:szCs w:val="26"/>
        </w:rPr>
        <w:t>”</w:t>
      </w:r>
      <w:r w:rsidR="00E90AAD">
        <w:rPr>
          <w:rFonts w:ascii="Garamond" w:hAnsi="Garamond"/>
          <w:sz w:val="26"/>
          <w:szCs w:val="26"/>
        </w:rPr>
        <w:t xml:space="preserve"> </w:t>
      </w:r>
      <w:r w:rsidR="00175D8C">
        <w:rPr>
          <w:rFonts w:ascii="Garamond" w:hAnsi="Garamond"/>
          <w:sz w:val="26"/>
          <w:szCs w:val="26"/>
        </w:rPr>
        <w:t>(</w:t>
      </w:r>
      <w:r w:rsidR="00175D8C" w:rsidRPr="00175D8C">
        <w:rPr>
          <w:rFonts w:ascii="Garamond" w:hAnsi="Garamond"/>
          <w:i/>
          <w:iCs/>
          <w:sz w:val="26"/>
          <w:szCs w:val="26"/>
        </w:rPr>
        <w:t>Id</w:t>
      </w:r>
      <w:r w:rsidR="00175D8C">
        <w:rPr>
          <w:rFonts w:ascii="Garamond" w:hAnsi="Garamond"/>
          <w:sz w:val="26"/>
          <w:szCs w:val="26"/>
        </w:rPr>
        <w:t>. at p. 430.)</w:t>
      </w:r>
    </w:p>
    <w:p w14:paraId="2D402130" w14:textId="325FAB82" w:rsidR="00016F8C" w:rsidRPr="00FC680A" w:rsidRDefault="00E44AE7" w:rsidP="00E967B7">
      <w:pPr>
        <w:rPr>
          <w:rFonts w:ascii="Garamond" w:hAnsi="Garamond"/>
          <w:sz w:val="26"/>
          <w:szCs w:val="26"/>
        </w:rPr>
      </w:pPr>
      <w:r>
        <w:rPr>
          <w:rFonts w:ascii="Garamond" w:hAnsi="Garamond"/>
          <w:sz w:val="26"/>
          <w:szCs w:val="26"/>
        </w:rPr>
        <w:t xml:space="preserve">So, </w:t>
      </w:r>
      <w:r w:rsidR="00016F8C" w:rsidRPr="00FC680A">
        <w:rPr>
          <w:rFonts w:ascii="Garamond" w:hAnsi="Garamond"/>
          <w:sz w:val="26"/>
          <w:szCs w:val="26"/>
        </w:rPr>
        <w:t>I don</w:t>
      </w:r>
      <w:r>
        <w:rPr>
          <w:rFonts w:ascii="Garamond" w:hAnsi="Garamond"/>
          <w:sz w:val="26"/>
          <w:szCs w:val="26"/>
        </w:rPr>
        <w:t>’</w:t>
      </w:r>
      <w:r w:rsidR="00016F8C" w:rsidRPr="00FC680A">
        <w:rPr>
          <w:rFonts w:ascii="Garamond" w:hAnsi="Garamond"/>
          <w:sz w:val="26"/>
          <w:szCs w:val="26"/>
        </w:rPr>
        <w:t xml:space="preserve">t know this study is going to win any reversals, but it may be worth mentioning if </w:t>
      </w:r>
      <w:r w:rsidR="00562A62">
        <w:rPr>
          <w:rFonts w:ascii="Garamond" w:hAnsi="Garamond"/>
          <w:sz w:val="26"/>
          <w:szCs w:val="26"/>
        </w:rPr>
        <w:t xml:space="preserve">the complaining witness in your case is being referred to as the </w:t>
      </w:r>
      <w:r>
        <w:rPr>
          <w:rFonts w:ascii="Garamond" w:hAnsi="Garamond"/>
          <w:sz w:val="26"/>
          <w:szCs w:val="26"/>
        </w:rPr>
        <w:t>“</w:t>
      </w:r>
      <w:r w:rsidR="00016F8C" w:rsidRPr="00FC680A">
        <w:rPr>
          <w:rFonts w:ascii="Garamond" w:hAnsi="Garamond"/>
          <w:sz w:val="26"/>
          <w:szCs w:val="26"/>
        </w:rPr>
        <w:t>victim</w:t>
      </w:r>
      <w:r w:rsidR="00562A62">
        <w:rPr>
          <w:rFonts w:ascii="Garamond" w:hAnsi="Garamond"/>
          <w:sz w:val="26"/>
          <w:szCs w:val="26"/>
        </w:rPr>
        <w:t>.</w:t>
      </w:r>
      <w:r>
        <w:rPr>
          <w:rFonts w:ascii="Garamond" w:hAnsi="Garamond"/>
          <w:sz w:val="26"/>
          <w:szCs w:val="26"/>
        </w:rPr>
        <w:t>”</w:t>
      </w:r>
      <w:r w:rsidR="00016F8C" w:rsidRPr="00FC680A">
        <w:rPr>
          <w:rFonts w:ascii="Garamond" w:hAnsi="Garamond"/>
          <w:sz w:val="26"/>
          <w:szCs w:val="26"/>
        </w:rPr>
        <w:t xml:space="preserve"> </w:t>
      </w:r>
    </w:p>
    <w:p w14:paraId="2B84F279" w14:textId="528DF7C7" w:rsidR="00016F8C" w:rsidRPr="00FC680A" w:rsidRDefault="00016F8C" w:rsidP="00E967B7">
      <w:pPr>
        <w:rPr>
          <w:rFonts w:ascii="Garamond" w:hAnsi="Garamond"/>
          <w:sz w:val="26"/>
          <w:szCs w:val="26"/>
        </w:rPr>
      </w:pPr>
      <w:r w:rsidRPr="00FC680A">
        <w:rPr>
          <w:rFonts w:ascii="Garamond" w:hAnsi="Garamond"/>
          <w:sz w:val="26"/>
          <w:szCs w:val="26"/>
        </w:rPr>
        <w:t xml:space="preserve">The </w:t>
      </w:r>
      <w:r w:rsidR="00562A62">
        <w:rPr>
          <w:rFonts w:ascii="Garamond" w:hAnsi="Garamond"/>
          <w:sz w:val="26"/>
          <w:szCs w:val="26"/>
        </w:rPr>
        <w:t xml:space="preserve">last </w:t>
      </w:r>
      <w:r w:rsidR="00E90AAD">
        <w:rPr>
          <w:rFonts w:ascii="Garamond" w:hAnsi="Garamond"/>
          <w:sz w:val="26"/>
          <w:szCs w:val="26"/>
        </w:rPr>
        <w:t xml:space="preserve">juror study I wanted to address relates to </w:t>
      </w:r>
      <w:r w:rsidRPr="00FC680A">
        <w:rPr>
          <w:rFonts w:ascii="Garamond" w:hAnsi="Garamond"/>
          <w:sz w:val="26"/>
          <w:szCs w:val="26"/>
        </w:rPr>
        <w:t xml:space="preserve">juror candor during voir dire. Are </w:t>
      </w:r>
      <w:proofErr w:type="gramStart"/>
      <w:r w:rsidRPr="00FC680A">
        <w:rPr>
          <w:rFonts w:ascii="Garamond" w:hAnsi="Garamond"/>
          <w:sz w:val="26"/>
          <w:szCs w:val="26"/>
        </w:rPr>
        <w:t>jurors</w:t>
      </w:r>
      <w:proofErr w:type="gramEnd"/>
      <w:r w:rsidRPr="00FC680A">
        <w:rPr>
          <w:rFonts w:ascii="Garamond" w:hAnsi="Garamond"/>
          <w:sz w:val="26"/>
          <w:szCs w:val="26"/>
        </w:rPr>
        <w:t xml:space="preserve"> candid during voir dire? </w:t>
      </w:r>
      <w:r w:rsidR="00E90AAD">
        <w:rPr>
          <w:rFonts w:ascii="Garamond" w:hAnsi="Garamond"/>
          <w:sz w:val="26"/>
          <w:szCs w:val="26"/>
        </w:rPr>
        <w:t>Intuitively, most of us would say no</w:t>
      </w:r>
      <w:r w:rsidRPr="00FC680A">
        <w:rPr>
          <w:rFonts w:ascii="Garamond" w:hAnsi="Garamond"/>
          <w:sz w:val="26"/>
          <w:szCs w:val="26"/>
        </w:rPr>
        <w:t>. No one like</w:t>
      </w:r>
      <w:r w:rsidR="00E44AE7">
        <w:rPr>
          <w:rFonts w:ascii="Garamond" w:hAnsi="Garamond"/>
          <w:sz w:val="26"/>
          <w:szCs w:val="26"/>
        </w:rPr>
        <w:t>s</w:t>
      </w:r>
      <w:r w:rsidRPr="00FC680A">
        <w:rPr>
          <w:rFonts w:ascii="Garamond" w:hAnsi="Garamond"/>
          <w:sz w:val="26"/>
          <w:szCs w:val="26"/>
        </w:rPr>
        <w:t xml:space="preserve"> talking in a</w:t>
      </w:r>
      <w:r w:rsidR="00E44AE7">
        <w:rPr>
          <w:rFonts w:ascii="Garamond" w:hAnsi="Garamond"/>
          <w:sz w:val="26"/>
          <w:szCs w:val="26"/>
        </w:rPr>
        <w:t xml:space="preserve"> big</w:t>
      </w:r>
      <w:r w:rsidRPr="00FC680A">
        <w:rPr>
          <w:rFonts w:ascii="Garamond" w:hAnsi="Garamond"/>
          <w:sz w:val="26"/>
          <w:szCs w:val="26"/>
        </w:rPr>
        <w:t xml:space="preserve"> group. We all sat through the first year of law school, and every single one of us at one time or another averted our eyes when the professor</w:t>
      </w:r>
      <w:r w:rsidR="00E44AE7">
        <w:rPr>
          <w:rFonts w:ascii="Garamond" w:hAnsi="Garamond"/>
          <w:sz w:val="26"/>
          <w:szCs w:val="26"/>
        </w:rPr>
        <w:t>’</w:t>
      </w:r>
      <w:r w:rsidRPr="00FC680A">
        <w:rPr>
          <w:rFonts w:ascii="Garamond" w:hAnsi="Garamond"/>
          <w:sz w:val="26"/>
          <w:szCs w:val="26"/>
        </w:rPr>
        <w:t xml:space="preserve">s gaze came our way. </w:t>
      </w:r>
      <w:r w:rsidR="000F42A2" w:rsidRPr="00FC680A">
        <w:rPr>
          <w:rFonts w:ascii="Garamond" w:hAnsi="Garamond"/>
          <w:sz w:val="26"/>
          <w:szCs w:val="26"/>
        </w:rPr>
        <w:t>Well, jurors aren</w:t>
      </w:r>
      <w:r w:rsidR="00E44AE7">
        <w:rPr>
          <w:rFonts w:ascii="Garamond" w:hAnsi="Garamond"/>
          <w:sz w:val="26"/>
          <w:szCs w:val="26"/>
        </w:rPr>
        <w:t>’</w:t>
      </w:r>
      <w:r w:rsidR="000F42A2" w:rsidRPr="00FC680A">
        <w:rPr>
          <w:rFonts w:ascii="Garamond" w:hAnsi="Garamond"/>
          <w:sz w:val="26"/>
          <w:szCs w:val="26"/>
        </w:rPr>
        <w:t xml:space="preserve">t any different, and </w:t>
      </w:r>
      <w:r w:rsidR="00175D8C">
        <w:rPr>
          <w:rFonts w:ascii="Garamond" w:hAnsi="Garamond"/>
          <w:sz w:val="26"/>
          <w:szCs w:val="26"/>
        </w:rPr>
        <w:t>one</w:t>
      </w:r>
      <w:r w:rsidR="000F42A2" w:rsidRPr="00FC680A">
        <w:rPr>
          <w:rFonts w:ascii="Garamond" w:hAnsi="Garamond"/>
          <w:sz w:val="26"/>
          <w:szCs w:val="26"/>
        </w:rPr>
        <w:t xml:space="preserve"> article </w:t>
      </w:r>
      <w:r w:rsidR="00175D8C">
        <w:rPr>
          <w:rFonts w:ascii="Garamond" w:hAnsi="Garamond"/>
          <w:sz w:val="26"/>
          <w:szCs w:val="26"/>
        </w:rPr>
        <w:t>explains</w:t>
      </w:r>
      <w:r w:rsidR="000F42A2" w:rsidRPr="00FC680A">
        <w:rPr>
          <w:rFonts w:ascii="Garamond" w:hAnsi="Garamond"/>
          <w:sz w:val="26"/>
          <w:szCs w:val="26"/>
        </w:rPr>
        <w:t xml:space="preserve"> why. </w:t>
      </w:r>
    </w:p>
    <w:p w14:paraId="18A38E86" w14:textId="37E21C47" w:rsidR="000F42A2" w:rsidRPr="00FC680A" w:rsidRDefault="000F42A2" w:rsidP="00E967B7">
      <w:pPr>
        <w:rPr>
          <w:rFonts w:ascii="Garamond" w:hAnsi="Garamond"/>
          <w:sz w:val="26"/>
          <w:szCs w:val="26"/>
        </w:rPr>
      </w:pPr>
      <w:r w:rsidRPr="00FC680A">
        <w:rPr>
          <w:rFonts w:ascii="Garamond" w:hAnsi="Garamond"/>
          <w:sz w:val="26"/>
          <w:szCs w:val="26"/>
        </w:rPr>
        <w:lastRenderedPageBreak/>
        <w:t xml:space="preserve">The article summarizes studies showing that (gasp!) jurors are not always open and honest with the court. </w:t>
      </w:r>
      <w:r w:rsidR="00175D8C">
        <w:rPr>
          <w:rFonts w:ascii="Garamond" w:hAnsi="Garamond"/>
          <w:sz w:val="26"/>
          <w:szCs w:val="26"/>
        </w:rPr>
        <w:t xml:space="preserve">(Glewat, </w:t>
      </w:r>
      <w:r w:rsidR="00175D8C" w:rsidRPr="00AE0648">
        <w:rPr>
          <w:rFonts w:ascii="Garamond" w:hAnsi="Garamond"/>
          <w:i/>
          <w:iCs/>
          <w:sz w:val="26"/>
          <w:szCs w:val="26"/>
        </w:rPr>
        <w:t>Systematic Jury Selection and the Supplemental Juror Questionnaire as a Means for Maximizing Voir Dire Effectiveness</w:t>
      </w:r>
      <w:r w:rsidR="00175D8C" w:rsidRPr="00FC680A">
        <w:rPr>
          <w:rFonts w:ascii="Garamond" w:hAnsi="Garamond"/>
          <w:sz w:val="26"/>
          <w:szCs w:val="26"/>
        </w:rPr>
        <w:t xml:space="preserve"> </w:t>
      </w:r>
      <w:r w:rsidR="00175D8C">
        <w:rPr>
          <w:rFonts w:ascii="Garamond" w:hAnsi="Garamond"/>
          <w:sz w:val="26"/>
          <w:szCs w:val="26"/>
        </w:rPr>
        <w:t xml:space="preserve">(2007) </w:t>
      </w:r>
      <w:r w:rsidR="00AE0648">
        <w:rPr>
          <w:rFonts w:ascii="Garamond" w:hAnsi="Garamond"/>
          <w:sz w:val="26"/>
          <w:szCs w:val="26"/>
        </w:rPr>
        <w:t xml:space="preserve">34 Westchester B.J. 49, 50-52.) </w:t>
      </w:r>
      <w:r w:rsidRPr="00FC680A">
        <w:rPr>
          <w:rFonts w:ascii="Garamond" w:hAnsi="Garamond"/>
          <w:sz w:val="26"/>
          <w:szCs w:val="26"/>
        </w:rPr>
        <w:t xml:space="preserve">One study, for instance, looked at jurors who had served on 23 juries in federal court in the Midwest, and these interviews </w:t>
      </w:r>
      <w:r w:rsidR="00E44AE7">
        <w:rPr>
          <w:rFonts w:ascii="Garamond" w:hAnsi="Garamond"/>
          <w:sz w:val="26"/>
          <w:szCs w:val="26"/>
        </w:rPr>
        <w:t>“</w:t>
      </w:r>
      <w:r w:rsidRPr="00FC680A">
        <w:rPr>
          <w:rFonts w:ascii="Garamond" w:hAnsi="Garamond"/>
          <w:sz w:val="26"/>
          <w:szCs w:val="26"/>
        </w:rPr>
        <w:t>contained numerous instances of conscious concealment and lack of candor.</w:t>
      </w:r>
      <w:r w:rsidR="00E44AE7">
        <w:rPr>
          <w:rFonts w:ascii="Garamond" w:hAnsi="Garamond"/>
          <w:sz w:val="26"/>
          <w:szCs w:val="26"/>
        </w:rPr>
        <w:t>”</w:t>
      </w:r>
      <w:r w:rsidRPr="00FC680A">
        <w:rPr>
          <w:rFonts w:ascii="Garamond" w:hAnsi="Garamond"/>
          <w:sz w:val="26"/>
          <w:szCs w:val="26"/>
        </w:rPr>
        <w:t xml:space="preserve"> </w:t>
      </w:r>
      <w:r w:rsidR="00AE0648">
        <w:rPr>
          <w:rFonts w:ascii="Garamond" w:hAnsi="Garamond"/>
          <w:sz w:val="26"/>
          <w:szCs w:val="26"/>
        </w:rPr>
        <w:t>(</w:t>
      </w:r>
      <w:r w:rsidR="00AE0648" w:rsidRPr="00AE0648">
        <w:rPr>
          <w:rFonts w:ascii="Garamond" w:hAnsi="Garamond"/>
          <w:i/>
          <w:iCs/>
          <w:sz w:val="26"/>
          <w:szCs w:val="26"/>
        </w:rPr>
        <w:t>Ibid</w:t>
      </w:r>
      <w:r w:rsidR="00AE0648">
        <w:rPr>
          <w:rFonts w:ascii="Garamond" w:hAnsi="Garamond"/>
          <w:sz w:val="26"/>
          <w:szCs w:val="26"/>
        </w:rPr>
        <w:t xml:space="preserve">.) </w:t>
      </w:r>
      <w:r w:rsidRPr="00FC680A">
        <w:rPr>
          <w:rFonts w:ascii="Garamond" w:hAnsi="Garamond"/>
          <w:sz w:val="26"/>
          <w:szCs w:val="26"/>
        </w:rPr>
        <w:t xml:space="preserve">These findings have been supported by others, including one that found that </w:t>
      </w:r>
      <w:r w:rsidR="00E44AE7">
        <w:rPr>
          <w:rFonts w:ascii="Garamond" w:hAnsi="Garamond"/>
          <w:sz w:val="26"/>
          <w:szCs w:val="26"/>
        </w:rPr>
        <w:t>“</w:t>
      </w:r>
      <w:r w:rsidRPr="00FC680A">
        <w:rPr>
          <w:rFonts w:ascii="Garamond" w:hAnsi="Garamond"/>
          <w:sz w:val="26"/>
          <w:szCs w:val="26"/>
        </w:rPr>
        <w:t>voir dire questioning serves more of a socialization role than an examination of jurors for bias.</w:t>
      </w:r>
      <w:r w:rsidR="00E44AE7">
        <w:rPr>
          <w:rFonts w:ascii="Garamond" w:hAnsi="Garamond"/>
          <w:sz w:val="26"/>
          <w:szCs w:val="26"/>
        </w:rPr>
        <w:t>”</w:t>
      </w:r>
      <w:r w:rsidR="00AE0648" w:rsidRPr="00AE0648">
        <w:rPr>
          <w:rFonts w:ascii="Garamond" w:hAnsi="Garamond"/>
          <w:sz w:val="26"/>
          <w:szCs w:val="26"/>
        </w:rPr>
        <w:t xml:space="preserve"> </w:t>
      </w:r>
      <w:r w:rsidR="00AE0648">
        <w:rPr>
          <w:rFonts w:ascii="Garamond" w:hAnsi="Garamond"/>
          <w:sz w:val="26"/>
          <w:szCs w:val="26"/>
        </w:rPr>
        <w:t>(</w:t>
      </w:r>
      <w:r w:rsidR="00AE0648" w:rsidRPr="00AE0648">
        <w:rPr>
          <w:rFonts w:ascii="Garamond" w:hAnsi="Garamond"/>
          <w:i/>
          <w:iCs/>
          <w:sz w:val="26"/>
          <w:szCs w:val="26"/>
        </w:rPr>
        <w:t>Ibid</w:t>
      </w:r>
      <w:r w:rsidR="00AE0648">
        <w:rPr>
          <w:rFonts w:ascii="Garamond" w:hAnsi="Garamond"/>
          <w:sz w:val="26"/>
          <w:szCs w:val="26"/>
        </w:rPr>
        <w:t>.)</w:t>
      </w:r>
      <w:r w:rsidRPr="00FC680A">
        <w:rPr>
          <w:rFonts w:ascii="Garamond" w:hAnsi="Garamond"/>
          <w:sz w:val="26"/>
          <w:szCs w:val="26"/>
        </w:rPr>
        <w:t xml:space="preserve"> In other words, the attorneys</w:t>
      </w:r>
      <w:r w:rsidR="00E44AE7">
        <w:rPr>
          <w:rFonts w:ascii="Garamond" w:hAnsi="Garamond"/>
          <w:sz w:val="26"/>
          <w:szCs w:val="26"/>
        </w:rPr>
        <w:t>’</w:t>
      </w:r>
      <w:r w:rsidRPr="00FC680A">
        <w:rPr>
          <w:rFonts w:ascii="Garamond" w:hAnsi="Garamond"/>
          <w:sz w:val="26"/>
          <w:szCs w:val="26"/>
        </w:rPr>
        <w:t xml:space="preserve"> questions weren</w:t>
      </w:r>
      <w:r w:rsidR="00E44AE7">
        <w:rPr>
          <w:rFonts w:ascii="Garamond" w:hAnsi="Garamond"/>
          <w:sz w:val="26"/>
          <w:szCs w:val="26"/>
        </w:rPr>
        <w:t>’</w:t>
      </w:r>
      <w:r w:rsidRPr="00FC680A">
        <w:rPr>
          <w:rFonts w:ascii="Garamond" w:hAnsi="Garamond"/>
          <w:sz w:val="26"/>
          <w:szCs w:val="26"/>
        </w:rPr>
        <w:t xml:space="preserve">t </w:t>
      </w:r>
      <w:proofErr w:type="gramStart"/>
      <w:r w:rsidRPr="00FC680A">
        <w:rPr>
          <w:rFonts w:ascii="Garamond" w:hAnsi="Garamond"/>
          <w:sz w:val="26"/>
          <w:szCs w:val="26"/>
        </w:rPr>
        <w:t>really even</w:t>
      </w:r>
      <w:proofErr w:type="gramEnd"/>
      <w:r w:rsidRPr="00FC680A">
        <w:rPr>
          <w:rFonts w:ascii="Garamond" w:hAnsi="Garamond"/>
          <w:sz w:val="26"/>
          <w:szCs w:val="26"/>
        </w:rPr>
        <w:t xml:space="preserve"> designed to elicit bias. Other studies found that near a quarter of questioned jurors did not reveal that they or a family member had been the victim of a crime. </w:t>
      </w:r>
      <w:r w:rsidR="00AE0648">
        <w:rPr>
          <w:rFonts w:ascii="Garamond" w:hAnsi="Garamond"/>
          <w:sz w:val="26"/>
          <w:szCs w:val="26"/>
        </w:rPr>
        <w:t>(</w:t>
      </w:r>
      <w:r w:rsidR="00AE0648" w:rsidRPr="00AE0648">
        <w:rPr>
          <w:rFonts w:ascii="Garamond" w:hAnsi="Garamond"/>
          <w:i/>
          <w:iCs/>
          <w:sz w:val="26"/>
          <w:szCs w:val="26"/>
        </w:rPr>
        <w:t>Ibid</w:t>
      </w:r>
      <w:r w:rsidR="00AE0648">
        <w:rPr>
          <w:rFonts w:ascii="Garamond" w:hAnsi="Garamond"/>
          <w:sz w:val="26"/>
          <w:szCs w:val="26"/>
        </w:rPr>
        <w:t xml:space="preserve">.) </w:t>
      </w:r>
      <w:r w:rsidRPr="00FC680A">
        <w:rPr>
          <w:rFonts w:ascii="Garamond" w:hAnsi="Garamond"/>
          <w:sz w:val="26"/>
          <w:szCs w:val="26"/>
        </w:rPr>
        <w:t xml:space="preserve">Thirty percent did not divulge that they had relatives in law enforcement. </w:t>
      </w:r>
      <w:r w:rsidR="00AE0648">
        <w:rPr>
          <w:rFonts w:ascii="Garamond" w:hAnsi="Garamond"/>
          <w:sz w:val="26"/>
          <w:szCs w:val="26"/>
        </w:rPr>
        <w:t>(</w:t>
      </w:r>
      <w:r w:rsidR="00AE0648" w:rsidRPr="00AE0648">
        <w:rPr>
          <w:rFonts w:ascii="Garamond" w:hAnsi="Garamond"/>
          <w:i/>
          <w:iCs/>
          <w:sz w:val="26"/>
          <w:szCs w:val="26"/>
        </w:rPr>
        <w:t>Ibid</w:t>
      </w:r>
      <w:r w:rsidR="00AE0648">
        <w:rPr>
          <w:rFonts w:ascii="Garamond" w:hAnsi="Garamond"/>
          <w:sz w:val="26"/>
          <w:szCs w:val="26"/>
        </w:rPr>
        <w:t>.)</w:t>
      </w:r>
    </w:p>
    <w:p w14:paraId="1AF3A286" w14:textId="4E335437" w:rsidR="000F42A2" w:rsidRPr="00FC680A" w:rsidRDefault="000D26DB" w:rsidP="00E967B7">
      <w:pPr>
        <w:rPr>
          <w:rFonts w:ascii="Garamond" w:hAnsi="Garamond"/>
          <w:sz w:val="26"/>
          <w:szCs w:val="26"/>
        </w:rPr>
      </w:pPr>
      <w:r>
        <w:rPr>
          <w:rFonts w:ascii="Garamond" w:hAnsi="Garamond"/>
          <w:sz w:val="26"/>
          <w:szCs w:val="26"/>
        </w:rPr>
        <w:t>We don</w:t>
      </w:r>
      <w:r w:rsidR="00E44AE7">
        <w:rPr>
          <w:rFonts w:ascii="Garamond" w:hAnsi="Garamond"/>
          <w:sz w:val="26"/>
          <w:szCs w:val="26"/>
        </w:rPr>
        <w:t>’</w:t>
      </w:r>
      <w:r>
        <w:rPr>
          <w:rFonts w:ascii="Garamond" w:hAnsi="Garamond"/>
          <w:sz w:val="26"/>
          <w:szCs w:val="26"/>
        </w:rPr>
        <w:t>t often get non-</w:t>
      </w:r>
      <w:r w:rsidRPr="00B9532D">
        <w:rPr>
          <w:rFonts w:ascii="Garamond" w:hAnsi="Garamond"/>
          <w:i/>
          <w:iCs/>
          <w:sz w:val="26"/>
          <w:szCs w:val="26"/>
        </w:rPr>
        <w:t>Batson</w:t>
      </w:r>
      <w:r>
        <w:rPr>
          <w:rFonts w:ascii="Garamond" w:hAnsi="Garamond"/>
          <w:sz w:val="26"/>
          <w:szCs w:val="26"/>
        </w:rPr>
        <w:t xml:space="preserve"> arguments arising out of jury selection, but these studies could</w:t>
      </w:r>
      <w:r w:rsidR="000F42A2" w:rsidRPr="00FC680A">
        <w:rPr>
          <w:rFonts w:ascii="Garamond" w:hAnsi="Garamond"/>
          <w:sz w:val="26"/>
          <w:szCs w:val="26"/>
        </w:rPr>
        <w:t xml:space="preserve"> support an argument that the court should conduct a more thorough voir dire or consider jury questionnaires rather than questioning jurors in groups</w:t>
      </w:r>
      <w:r>
        <w:rPr>
          <w:rFonts w:ascii="Garamond" w:hAnsi="Garamond"/>
          <w:sz w:val="26"/>
          <w:szCs w:val="26"/>
        </w:rPr>
        <w:t xml:space="preserve"> (granted, these would likely need to have been raised in the trial court first)</w:t>
      </w:r>
      <w:r w:rsidR="000F42A2" w:rsidRPr="00FC680A">
        <w:rPr>
          <w:rFonts w:ascii="Garamond" w:hAnsi="Garamond"/>
          <w:sz w:val="26"/>
          <w:szCs w:val="26"/>
        </w:rPr>
        <w:t>. For example, I</w:t>
      </w:r>
      <w:r w:rsidR="00E44AE7">
        <w:rPr>
          <w:rFonts w:ascii="Garamond" w:hAnsi="Garamond"/>
          <w:sz w:val="26"/>
          <w:szCs w:val="26"/>
        </w:rPr>
        <w:t>’</w:t>
      </w:r>
      <w:r w:rsidR="000F42A2" w:rsidRPr="00FC680A">
        <w:rPr>
          <w:rFonts w:ascii="Garamond" w:hAnsi="Garamond"/>
          <w:sz w:val="26"/>
          <w:szCs w:val="26"/>
        </w:rPr>
        <w:t>ll be citing this article in a Covid-19 case where the court specifically denied counsel</w:t>
      </w:r>
      <w:r w:rsidR="00E44AE7">
        <w:rPr>
          <w:rFonts w:ascii="Garamond" w:hAnsi="Garamond"/>
          <w:sz w:val="26"/>
          <w:szCs w:val="26"/>
        </w:rPr>
        <w:t>’</w:t>
      </w:r>
      <w:r w:rsidR="000F42A2" w:rsidRPr="00FC680A">
        <w:rPr>
          <w:rFonts w:ascii="Garamond" w:hAnsi="Garamond"/>
          <w:sz w:val="26"/>
          <w:szCs w:val="26"/>
        </w:rPr>
        <w:t>s request to ask the jurors, returning after three months due to the pandemic, questions individually or to use a questionnaire. I</w:t>
      </w:r>
      <w:r w:rsidR="00E44AE7">
        <w:rPr>
          <w:rFonts w:ascii="Garamond" w:hAnsi="Garamond"/>
          <w:sz w:val="26"/>
          <w:szCs w:val="26"/>
        </w:rPr>
        <w:t>’</w:t>
      </w:r>
      <w:r w:rsidR="000F42A2" w:rsidRPr="00FC680A">
        <w:rPr>
          <w:rFonts w:ascii="Garamond" w:hAnsi="Garamond"/>
          <w:sz w:val="26"/>
          <w:szCs w:val="26"/>
        </w:rPr>
        <w:t xml:space="preserve">m lucky enough to have a solid record on the issue, which may not come up often. But in the right case, this article could help.  </w:t>
      </w:r>
    </w:p>
    <w:p w14:paraId="03C6BC75" w14:textId="0A551441" w:rsidR="00E967B7" w:rsidRPr="000D26DB" w:rsidRDefault="00022602" w:rsidP="00022602">
      <w:pPr>
        <w:pStyle w:val="ListParagraph"/>
        <w:numPr>
          <w:ilvl w:val="0"/>
          <w:numId w:val="10"/>
        </w:numPr>
        <w:rPr>
          <w:rFonts w:ascii="Garamond" w:hAnsi="Garamond"/>
          <w:b/>
          <w:bCs/>
          <w:sz w:val="26"/>
          <w:szCs w:val="26"/>
        </w:rPr>
      </w:pPr>
      <w:r w:rsidRPr="000D26DB">
        <w:rPr>
          <w:rFonts w:ascii="Garamond" w:hAnsi="Garamond"/>
          <w:b/>
          <w:bCs/>
          <w:sz w:val="26"/>
          <w:szCs w:val="26"/>
        </w:rPr>
        <w:t>Studies on racial bias in court</w:t>
      </w:r>
    </w:p>
    <w:p w14:paraId="7CF6BEAD" w14:textId="457B832A" w:rsidR="00022602" w:rsidRPr="00FC680A" w:rsidRDefault="00022602" w:rsidP="00022602">
      <w:pPr>
        <w:rPr>
          <w:rFonts w:ascii="Garamond" w:hAnsi="Garamond"/>
          <w:sz w:val="26"/>
          <w:szCs w:val="26"/>
        </w:rPr>
      </w:pPr>
      <w:r w:rsidRPr="00FC680A">
        <w:rPr>
          <w:rFonts w:ascii="Garamond" w:hAnsi="Garamond"/>
          <w:sz w:val="26"/>
          <w:szCs w:val="26"/>
        </w:rPr>
        <w:t>As noted above, the Racial Justice Act</w:t>
      </w:r>
      <w:r w:rsidR="000D26DB">
        <w:rPr>
          <w:rFonts w:ascii="Garamond" w:hAnsi="Garamond"/>
          <w:sz w:val="26"/>
          <w:szCs w:val="26"/>
        </w:rPr>
        <w:t xml:space="preserve"> </w:t>
      </w:r>
      <w:r w:rsidRPr="00FC680A">
        <w:rPr>
          <w:rFonts w:ascii="Garamond" w:hAnsi="Garamond"/>
          <w:sz w:val="26"/>
          <w:szCs w:val="26"/>
        </w:rPr>
        <w:t xml:space="preserve">is a landmark piece of legislation, one that will doubtless have ramifications for years to come. All of us will be handling these issues at some time or another, </w:t>
      </w:r>
      <w:r w:rsidR="000D26DB">
        <w:rPr>
          <w:rFonts w:ascii="Garamond" w:hAnsi="Garamond"/>
          <w:sz w:val="26"/>
          <w:szCs w:val="26"/>
        </w:rPr>
        <w:t>so</w:t>
      </w:r>
      <w:r w:rsidRPr="00FC680A">
        <w:rPr>
          <w:rFonts w:ascii="Garamond" w:hAnsi="Garamond"/>
          <w:sz w:val="26"/>
          <w:szCs w:val="26"/>
        </w:rPr>
        <w:t xml:space="preserve"> it is important that we as advocates understand racial bias</w:t>
      </w:r>
      <w:r w:rsidR="000D26DB">
        <w:rPr>
          <w:rFonts w:ascii="Garamond" w:hAnsi="Garamond"/>
          <w:sz w:val="26"/>
          <w:szCs w:val="26"/>
        </w:rPr>
        <w:t xml:space="preserve"> and how it appears in court</w:t>
      </w:r>
      <w:r w:rsidRPr="00FC680A">
        <w:rPr>
          <w:rFonts w:ascii="Garamond" w:hAnsi="Garamond"/>
          <w:sz w:val="26"/>
          <w:szCs w:val="26"/>
        </w:rPr>
        <w:t xml:space="preserve">. </w:t>
      </w:r>
    </w:p>
    <w:p w14:paraId="38875046" w14:textId="379EFFD6" w:rsidR="00022602" w:rsidRPr="00FC680A" w:rsidRDefault="00022602" w:rsidP="00022602">
      <w:pPr>
        <w:rPr>
          <w:rFonts w:ascii="Garamond" w:hAnsi="Garamond"/>
          <w:sz w:val="26"/>
          <w:szCs w:val="26"/>
        </w:rPr>
      </w:pPr>
      <w:r w:rsidRPr="00FC680A">
        <w:rPr>
          <w:rFonts w:ascii="Garamond" w:hAnsi="Garamond"/>
          <w:sz w:val="26"/>
          <w:szCs w:val="26"/>
        </w:rPr>
        <w:t xml:space="preserve">Briefly, the Racial Justice Act enacted Penal Code section 745, which outlaws racial bias in court. </w:t>
      </w:r>
      <w:r w:rsidR="000D26DB">
        <w:rPr>
          <w:rFonts w:ascii="Garamond" w:hAnsi="Garamond"/>
          <w:sz w:val="26"/>
          <w:szCs w:val="26"/>
        </w:rPr>
        <w:t>Section 745</w:t>
      </w:r>
      <w:r w:rsidRPr="00FC680A">
        <w:rPr>
          <w:rFonts w:ascii="Garamond" w:hAnsi="Garamond"/>
          <w:sz w:val="26"/>
          <w:szCs w:val="26"/>
        </w:rPr>
        <w:t xml:space="preserve"> prohibits judges, jurors, law enforcement, expert witnesses, and attorneys from exhibiting </w:t>
      </w:r>
      <w:r w:rsidR="00E44AE7">
        <w:rPr>
          <w:rFonts w:ascii="Garamond" w:hAnsi="Garamond"/>
          <w:sz w:val="26"/>
          <w:szCs w:val="26"/>
        </w:rPr>
        <w:t>“</w:t>
      </w:r>
      <w:r w:rsidRPr="00FC680A">
        <w:rPr>
          <w:rFonts w:ascii="Garamond" w:hAnsi="Garamond"/>
          <w:sz w:val="26"/>
          <w:szCs w:val="26"/>
        </w:rPr>
        <w:t>racial bias or animus toward the defendant because of the defendant</w:t>
      </w:r>
      <w:r w:rsidR="00E44AE7">
        <w:rPr>
          <w:rFonts w:ascii="Garamond" w:hAnsi="Garamond"/>
          <w:sz w:val="26"/>
          <w:szCs w:val="26"/>
        </w:rPr>
        <w:t>’</w:t>
      </w:r>
      <w:r w:rsidRPr="00FC680A">
        <w:rPr>
          <w:rFonts w:ascii="Garamond" w:hAnsi="Garamond"/>
          <w:sz w:val="26"/>
          <w:szCs w:val="26"/>
        </w:rPr>
        <w:t>s race, ethnicity, or national origin</w:t>
      </w:r>
      <w:r w:rsidR="00E44AE7">
        <w:rPr>
          <w:rFonts w:ascii="Garamond" w:hAnsi="Garamond"/>
          <w:sz w:val="26"/>
          <w:szCs w:val="26"/>
        </w:rPr>
        <w:t>”</w:t>
      </w:r>
      <w:r w:rsidRPr="00FC680A">
        <w:rPr>
          <w:rFonts w:ascii="Garamond" w:hAnsi="Garamond"/>
          <w:sz w:val="26"/>
          <w:szCs w:val="26"/>
        </w:rPr>
        <w:t xml:space="preserve"> </w:t>
      </w:r>
      <w:r w:rsidR="000D26DB">
        <w:rPr>
          <w:rFonts w:ascii="Garamond" w:hAnsi="Garamond"/>
          <w:sz w:val="26"/>
          <w:szCs w:val="26"/>
        </w:rPr>
        <w:t xml:space="preserve">at any point </w:t>
      </w:r>
      <w:r w:rsidRPr="00FC680A">
        <w:rPr>
          <w:rFonts w:ascii="Garamond" w:hAnsi="Garamond"/>
          <w:sz w:val="26"/>
          <w:szCs w:val="26"/>
        </w:rPr>
        <w:t xml:space="preserve">during a criminal case or otherwise using </w:t>
      </w:r>
      <w:r w:rsidR="00E44AE7">
        <w:rPr>
          <w:rFonts w:ascii="Garamond" w:hAnsi="Garamond"/>
          <w:sz w:val="26"/>
          <w:szCs w:val="26"/>
        </w:rPr>
        <w:t>“</w:t>
      </w:r>
      <w:r w:rsidRPr="00FC680A">
        <w:rPr>
          <w:rFonts w:ascii="Garamond" w:hAnsi="Garamond"/>
          <w:sz w:val="26"/>
          <w:szCs w:val="26"/>
        </w:rPr>
        <w:t>racially discriminatory language</w:t>
      </w:r>
      <w:r w:rsidR="00E44AE7">
        <w:rPr>
          <w:rFonts w:ascii="Garamond" w:hAnsi="Garamond"/>
          <w:sz w:val="26"/>
          <w:szCs w:val="26"/>
        </w:rPr>
        <w:t>”</w:t>
      </w:r>
      <w:r w:rsidRPr="00FC680A">
        <w:rPr>
          <w:rFonts w:ascii="Garamond" w:hAnsi="Garamond"/>
          <w:sz w:val="26"/>
          <w:szCs w:val="26"/>
        </w:rPr>
        <w:t xml:space="preserve"> during trial proceedings. </w:t>
      </w:r>
      <w:r w:rsidR="002E1656" w:rsidRPr="00FC680A">
        <w:rPr>
          <w:rFonts w:ascii="Garamond" w:hAnsi="Garamond"/>
          <w:sz w:val="26"/>
          <w:szCs w:val="26"/>
        </w:rPr>
        <w:t>(Pen. Code § 745, subd</w:t>
      </w:r>
      <w:r w:rsidR="002E1656">
        <w:rPr>
          <w:rFonts w:ascii="Garamond" w:hAnsi="Garamond"/>
          <w:sz w:val="26"/>
          <w:szCs w:val="26"/>
        </w:rPr>
        <w:t>s</w:t>
      </w:r>
      <w:r w:rsidR="002E1656" w:rsidRPr="00FC680A">
        <w:rPr>
          <w:rFonts w:ascii="Garamond" w:hAnsi="Garamond"/>
          <w:sz w:val="26"/>
          <w:szCs w:val="26"/>
        </w:rPr>
        <w:t>. (</w:t>
      </w:r>
      <w:r w:rsidR="002E1656">
        <w:rPr>
          <w:rFonts w:ascii="Garamond" w:hAnsi="Garamond"/>
          <w:sz w:val="26"/>
          <w:szCs w:val="26"/>
        </w:rPr>
        <w:t>a</w:t>
      </w:r>
      <w:r w:rsidR="002E1656" w:rsidRPr="00FC680A">
        <w:rPr>
          <w:rFonts w:ascii="Garamond" w:hAnsi="Garamond"/>
          <w:sz w:val="26"/>
          <w:szCs w:val="26"/>
        </w:rPr>
        <w:t>)(</w:t>
      </w:r>
      <w:r w:rsidR="002E1656">
        <w:rPr>
          <w:rFonts w:ascii="Garamond" w:hAnsi="Garamond"/>
          <w:sz w:val="26"/>
          <w:szCs w:val="26"/>
        </w:rPr>
        <w:t>1</w:t>
      </w:r>
      <w:r w:rsidR="002E1656" w:rsidRPr="00FC680A">
        <w:rPr>
          <w:rFonts w:ascii="Garamond" w:hAnsi="Garamond"/>
          <w:sz w:val="26"/>
          <w:szCs w:val="26"/>
        </w:rPr>
        <w:t>)</w:t>
      </w:r>
      <w:r w:rsidR="002E1656">
        <w:rPr>
          <w:rFonts w:ascii="Garamond" w:hAnsi="Garamond"/>
          <w:sz w:val="26"/>
          <w:szCs w:val="26"/>
        </w:rPr>
        <w:t xml:space="preserve"> and (a)(2)</w:t>
      </w:r>
      <w:r w:rsidR="002E1656" w:rsidRPr="00FC680A">
        <w:rPr>
          <w:rFonts w:ascii="Garamond" w:hAnsi="Garamond"/>
          <w:sz w:val="26"/>
          <w:szCs w:val="26"/>
        </w:rPr>
        <w:t xml:space="preserve">.) </w:t>
      </w:r>
      <w:r w:rsidR="00E44AE7">
        <w:rPr>
          <w:rFonts w:ascii="Garamond" w:hAnsi="Garamond"/>
          <w:sz w:val="26"/>
          <w:szCs w:val="26"/>
        </w:rPr>
        <w:t>“</w:t>
      </w:r>
      <w:r w:rsidRPr="00FC680A">
        <w:rPr>
          <w:rFonts w:ascii="Garamond" w:hAnsi="Garamond"/>
          <w:sz w:val="26"/>
          <w:szCs w:val="26"/>
        </w:rPr>
        <w:t>Racially discriminatory language</w:t>
      </w:r>
      <w:r w:rsidR="00E44AE7">
        <w:rPr>
          <w:rFonts w:ascii="Garamond" w:hAnsi="Garamond"/>
          <w:sz w:val="26"/>
          <w:szCs w:val="26"/>
        </w:rPr>
        <w:t>”</w:t>
      </w:r>
      <w:r w:rsidRPr="00FC680A">
        <w:rPr>
          <w:rFonts w:ascii="Garamond" w:hAnsi="Garamond"/>
          <w:sz w:val="26"/>
          <w:szCs w:val="26"/>
        </w:rPr>
        <w:t xml:space="preserve"> means </w:t>
      </w:r>
    </w:p>
    <w:p w14:paraId="790D2B94" w14:textId="6C9F4823" w:rsidR="00022602" w:rsidRPr="00FC680A" w:rsidRDefault="00022602" w:rsidP="00022602">
      <w:pPr>
        <w:ind w:left="720"/>
        <w:rPr>
          <w:rFonts w:ascii="Garamond" w:hAnsi="Garamond"/>
          <w:sz w:val="26"/>
          <w:szCs w:val="26"/>
        </w:rPr>
      </w:pPr>
      <w:r w:rsidRPr="00FC680A">
        <w:rPr>
          <w:rFonts w:ascii="Garamond" w:hAnsi="Garamond"/>
          <w:sz w:val="26"/>
          <w:szCs w:val="26"/>
        </w:rPr>
        <w:t xml:space="preserve">language that, to an objective observer, explicitly or implicitly appeals to racial bias, including, but not limited to, racially </w:t>
      </w:r>
      <w:proofErr w:type="gramStart"/>
      <w:r w:rsidRPr="00FC680A">
        <w:rPr>
          <w:rFonts w:ascii="Garamond" w:hAnsi="Garamond"/>
          <w:sz w:val="26"/>
          <w:szCs w:val="26"/>
        </w:rPr>
        <w:t>charged</w:t>
      </w:r>
      <w:proofErr w:type="gramEnd"/>
      <w:r w:rsidRPr="00FC680A">
        <w:rPr>
          <w:rFonts w:ascii="Garamond" w:hAnsi="Garamond"/>
          <w:sz w:val="26"/>
          <w:szCs w:val="26"/>
        </w:rPr>
        <w:t xml:space="preserve"> or racially coded language, language that compares the defendant to an animal, or language that references the defendant</w:t>
      </w:r>
      <w:r w:rsidR="00E44AE7">
        <w:rPr>
          <w:rFonts w:ascii="Garamond" w:hAnsi="Garamond"/>
          <w:sz w:val="26"/>
          <w:szCs w:val="26"/>
        </w:rPr>
        <w:t>’</w:t>
      </w:r>
      <w:r w:rsidRPr="00FC680A">
        <w:rPr>
          <w:rFonts w:ascii="Garamond" w:hAnsi="Garamond"/>
          <w:sz w:val="26"/>
          <w:szCs w:val="26"/>
        </w:rPr>
        <w:t xml:space="preserve">s physical appearance, culture, ethnicity, or national origin. Evidence that particular words or images are used exclusively or disproportionately in cases where the </w:t>
      </w:r>
      <w:r w:rsidRPr="00FC680A">
        <w:rPr>
          <w:rFonts w:ascii="Garamond" w:hAnsi="Garamond"/>
          <w:sz w:val="26"/>
          <w:szCs w:val="26"/>
        </w:rPr>
        <w:lastRenderedPageBreak/>
        <w:t>defendant is of a specific race, ethnicity, or national origin is relevant to determining whether language is discriminatory.</w:t>
      </w:r>
    </w:p>
    <w:p w14:paraId="5F42D0D6" w14:textId="0D05C574" w:rsidR="00022602" w:rsidRPr="00FC680A" w:rsidRDefault="00022602" w:rsidP="00022602">
      <w:pPr>
        <w:rPr>
          <w:rFonts w:ascii="Garamond" w:hAnsi="Garamond"/>
          <w:sz w:val="26"/>
          <w:szCs w:val="26"/>
        </w:rPr>
      </w:pPr>
      <w:r w:rsidRPr="00FC680A">
        <w:rPr>
          <w:rFonts w:ascii="Garamond" w:hAnsi="Garamond"/>
          <w:sz w:val="26"/>
          <w:szCs w:val="26"/>
        </w:rPr>
        <w:t xml:space="preserve">(Pen. Code § 745, subd. (h)(4).) </w:t>
      </w:r>
    </w:p>
    <w:p w14:paraId="31749FCD" w14:textId="3FFD8D39" w:rsidR="00022602" w:rsidRPr="00FC680A" w:rsidRDefault="00022602" w:rsidP="00022602">
      <w:pPr>
        <w:rPr>
          <w:rFonts w:ascii="Garamond" w:hAnsi="Garamond"/>
          <w:sz w:val="26"/>
          <w:szCs w:val="26"/>
        </w:rPr>
      </w:pPr>
      <w:r w:rsidRPr="00FC680A">
        <w:rPr>
          <w:rFonts w:ascii="Garamond" w:hAnsi="Garamond"/>
          <w:sz w:val="26"/>
          <w:szCs w:val="26"/>
        </w:rPr>
        <w:t xml:space="preserve">So, when looking for potential issues involving racial bias, we need to know what racial bias looks like. And luckily, this is an area where there is a lot of literature available. </w:t>
      </w:r>
    </w:p>
    <w:p w14:paraId="7D1FA423" w14:textId="29966FBF" w:rsidR="00022602" w:rsidRPr="00FC680A" w:rsidRDefault="00022602" w:rsidP="00022602">
      <w:pPr>
        <w:rPr>
          <w:rFonts w:ascii="Garamond" w:hAnsi="Garamond"/>
          <w:sz w:val="26"/>
          <w:szCs w:val="26"/>
        </w:rPr>
      </w:pPr>
      <w:r w:rsidRPr="00FC680A">
        <w:rPr>
          <w:rFonts w:ascii="Garamond" w:hAnsi="Garamond"/>
          <w:sz w:val="26"/>
          <w:szCs w:val="26"/>
        </w:rPr>
        <w:t xml:space="preserve">To start, books like </w:t>
      </w:r>
      <w:r w:rsidRPr="002E1656">
        <w:rPr>
          <w:rFonts w:ascii="Garamond" w:hAnsi="Garamond"/>
          <w:i/>
          <w:iCs/>
          <w:sz w:val="26"/>
          <w:szCs w:val="26"/>
        </w:rPr>
        <w:t>The New Jim Crow</w:t>
      </w:r>
      <w:r w:rsidRPr="00FC680A">
        <w:rPr>
          <w:rFonts w:ascii="Garamond" w:hAnsi="Garamond"/>
          <w:sz w:val="26"/>
          <w:szCs w:val="26"/>
        </w:rPr>
        <w:t xml:space="preserve"> by Michelle Alexander, </w:t>
      </w:r>
      <w:r w:rsidRPr="002E1656">
        <w:rPr>
          <w:rFonts w:ascii="Garamond" w:hAnsi="Garamond"/>
          <w:i/>
          <w:iCs/>
          <w:sz w:val="26"/>
          <w:szCs w:val="26"/>
        </w:rPr>
        <w:t>Dog-Whistle Politics</w:t>
      </w:r>
      <w:r w:rsidRPr="00FC680A">
        <w:rPr>
          <w:rFonts w:ascii="Garamond" w:hAnsi="Garamond"/>
          <w:sz w:val="26"/>
          <w:szCs w:val="26"/>
        </w:rPr>
        <w:t xml:space="preserve"> by Ian Haney López, and </w:t>
      </w:r>
      <w:r w:rsidRPr="002E1656">
        <w:rPr>
          <w:rFonts w:ascii="Garamond" w:hAnsi="Garamond"/>
          <w:i/>
          <w:iCs/>
          <w:sz w:val="26"/>
          <w:szCs w:val="26"/>
        </w:rPr>
        <w:t>Biased</w:t>
      </w:r>
      <w:r w:rsidRPr="00FC680A">
        <w:rPr>
          <w:rFonts w:ascii="Garamond" w:hAnsi="Garamond"/>
          <w:sz w:val="26"/>
          <w:szCs w:val="26"/>
        </w:rPr>
        <w:t xml:space="preserve"> by Jennifer Eberhardt are excellent resources. Spend some time with those books, and you will begin to sharpen your ear </w:t>
      </w:r>
      <w:r w:rsidR="00E44AE7">
        <w:rPr>
          <w:rFonts w:ascii="Garamond" w:hAnsi="Garamond"/>
          <w:sz w:val="26"/>
          <w:szCs w:val="26"/>
        </w:rPr>
        <w:t>for</w:t>
      </w:r>
      <w:r w:rsidRPr="00FC680A">
        <w:rPr>
          <w:rFonts w:ascii="Garamond" w:hAnsi="Garamond"/>
          <w:sz w:val="26"/>
          <w:szCs w:val="26"/>
        </w:rPr>
        <w:t xml:space="preserve"> the biased language that infects our trial courts. </w:t>
      </w:r>
    </w:p>
    <w:p w14:paraId="3D622573" w14:textId="1D572602" w:rsidR="00022602" w:rsidRPr="00FC680A" w:rsidRDefault="00022602" w:rsidP="00022602">
      <w:pPr>
        <w:rPr>
          <w:rFonts w:ascii="Garamond" w:hAnsi="Garamond"/>
          <w:sz w:val="26"/>
          <w:szCs w:val="26"/>
        </w:rPr>
      </w:pPr>
      <w:r w:rsidRPr="00FC680A">
        <w:rPr>
          <w:rFonts w:ascii="Garamond" w:hAnsi="Garamond"/>
          <w:sz w:val="26"/>
          <w:szCs w:val="26"/>
        </w:rPr>
        <w:t xml:space="preserve">But beyond that, I recommend looking at </w:t>
      </w:r>
      <w:r w:rsidR="00FC680A" w:rsidRPr="002E1656">
        <w:rPr>
          <w:rFonts w:ascii="Garamond" w:hAnsi="Garamond"/>
          <w:i/>
          <w:iCs/>
          <w:sz w:val="26"/>
          <w:szCs w:val="26"/>
        </w:rPr>
        <w:t>Bias on Trial</w:t>
      </w:r>
      <w:r w:rsidR="00FC680A" w:rsidRPr="00FC680A">
        <w:rPr>
          <w:rFonts w:ascii="Garamond" w:hAnsi="Garamond"/>
          <w:sz w:val="26"/>
          <w:szCs w:val="26"/>
        </w:rPr>
        <w:t xml:space="preserve">, </w:t>
      </w:r>
      <w:r w:rsidR="000D26DB">
        <w:rPr>
          <w:rFonts w:ascii="Garamond" w:hAnsi="Garamond"/>
          <w:sz w:val="26"/>
          <w:szCs w:val="26"/>
        </w:rPr>
        <w:t xml:space="preserve">an article </w:t>
      </w:r>
      <w:r w:rsidR="00FC680A" w:rsidRPr="00FC680A">
        <w:rPr>
          <w:rFonts w:ascii="Garamond" w:hAnsi="Garamond"/>
          <w:sz w:val="26"/>
          <w:szCs w:val="26"/>
        </w:rPr>
        <w:t xml:space="preserve">by Professor Mikah K. Thompson. </w:t>
      </w:r>
      <w:r w:rsidR="002E1656">
        <w:rPr>
          <w:rFonts w:ascii="Garamond" w:hAnsi="Garamond"/>
          <w:sz w:val="26"/>
          <w:szCs w:val="26"/>
        </w:rPr>
        <w:t xml:space="preserve">(Thompson, </w:t>
      </w:r>
      <w:r w:rsidR="002E1656" w:rsidRPr="002E1656">
        <w:rPr>
          <w:rFonts w:ascii="Garamond" w:hAnsi="Garamond"/>
          <w:i/>
          <w:iCs/>
          <w:sz w:val="26"/>
          <w:szCs w:val="26"/>
        </w:rPr>
        <w:t>Bias on Trial: Toward an Open Discussion of Racial Stereotypes in the Courtroom</w:t>
      </w:r>
      <w:r w:rsidR="002E1656">
        <w:rPr>
          <w:rFonts w:ascii="Garamond" w:hAnsi="Garamond"/>
          <w:sz w:val="26"/>
          <w:szCs w:val="26"/>
        </w:rPr>
        <w:t xml:space="preserve"> (2018) 2018 Mich. St. L.Rev. 1243.) </w:t>
      </w:r>
      <w:r w:rsidR="00FC680A" w:rsidRPr="00FC680A">
        <w:rPr>
          <w:rFonts w:ascii="Garamond" w:hAnsi="Garamond"/>
          <w:sz w:val="26"/>
          <w:szCs w:val="26"/>
        </w:rPr>
        <w:t xml:space="preserve">In this article, Professor Thompson walks the reader through the ways race permeates criminal courts. First, </w:t>
      </w:r>
      <w:r w:rsidR="00402B55">
        <w:rPr>
          <w:rFonts w:ascii="Garamond" w:hAnsi="Garamond"/>
          <w:sz w:val="26"/>
          <w:szCs w:val="26"/>
        </w:rPr>
        <w:t>Professor Thompson</w:t>
      </w:r>
      <w:r w:rsidR="00FC680A" w:rsidRPr="00FC680A">
        <w:rPr>
          <w:rFonts w:ascii="Garamond" w:hAnsi="Garamond"/>
          <w:sz w:val="26"/>
          <w:szCs w:val="26"/>
        </w:rPr>
        <w:t xml:space="preserve"> provides empirical support for the notion that jurors—like all people—harbor racial bias. </w:t>
      </w:r>
      <w:r w:rsidR="00402B55">
        <w:rPr>
          <w:rFonts w:ascii="Garamond" w:hAnsi="Garamond"/>
          <w:sz w:val="26"/>
          <w:szCs w:val="26"/>
        </w:rPr>
        <w:t xml:space="preserve">One </w:t>
      </w:r>
      <w:r w:rsidR="00FC680A" w:rsidRPr="00FC680A">
        <w:rPr>
          <w:rFonts w:ascii="Garamond" w:hAnsi="Garamond"/>
          <w:sz w:val="26"/>
          <w:szCs w:val="26"/>
        </w:rPr>
        <w:t>study</w:t>
      </w:r>
      <w:r w:rsidR="00402B55">
        <w:rPr>
          <w:rFonts w:ascii="Garamond" w:hAnsi="Garamond"/>
          <w:sz w:val="26"/>
          <w:szCs w:val="26"/>
        </w:rPr>
        <w:t>, for example, which</w:t>
      </w:r>
      <w:r w:rsidR="00FC680A" w:rsidRPr="00FC680A">
        <w:rPr>
          <w:rFonts w:ascii="Garamond" w:hAnsi="Garamond"/>
          <w:sz w:val="26"/>
          <w:szCs w:val="26"/>
        </w:rPr>
        <w:t xml:space="preserve"> summarized two decades of juror research</w:t>
      </w:r>
      <w:r w:rsidR="00402B55">
        <w:rPr>
          <w:rFonts w:ascii="Garamond" w:hAnsi="Garamond"/>
          <w:sz w:val="26"/>
          <w:szCs w:val="26"/>
        </w:rPr>
        <w:t>,</w:t>
      </w:r>
      <w:r w:rsidR="00FC680A" w:rsidRPr="00FC680A">
        <w:rPr>
          <w:rFonts w:ascii="Garamond" w:hAnsi="Garamond"/>
          <w:sz w:val="26"/>
          <w:szCs w:val="26"/>
        </w:rPr>
        <w:t xml:space="preserve"> found that </w:t>
      </w:r>
      <w:r w:rsidR="000D26DB">
        <w:rPr>
          <w:rFonts w:ascii="Garamond" w:hAnsi="Garamond"/>
          <w:sz w:val="26"/>
          <w:szCs w:val="26"/>
        </w:rPr>
        <w:t xml:space="preserve">many </w:t>
      </w:r>
      <w:r w:rsidR="00FC680A" w:rsidRPr="00FC680A">
        <w:rPr>
          <w:rFonts w:ascii="Garamond" w:hAnsi="Garamond"/>
          <w:sz w:val="26"/>
          <w:szCs w:val="26"/>
        </w:rPr>
        <w:t xml:space="preserve">white jurors harbored some level of racial bias against Black defendants and that that bias impacted verdicts and sentencing recommendations. </w:t>
      </w:r>
      <w:r w:rsidR="001129BA">
        <w:rPr>
          <w:rFonts w:ascii="Garamond" w:hAnsi="Garamond"/>
          <w:sz w:val="26"/>
          <w:szCs w:val="26"/>
        </w:rPr>
        <w:t>(</w:t>
      </w:r>
      <w:r w:rsidR="001129BA" w:rsidRPr="001129BA">
        <w:rPr>
          <w:rFonts w:ascii="Garamond" w:hAnsi="Garamond"/>
          <w:i/>
          <w:iCs/>
          <w:sz w:val="26"/>
          <w:szCs w:val="26"/>
        </w:rPr>
        <w:t>Id</w:t>
      </w:r>
      <w:r w:rsidR="001129BA">
        <w:rPr>
          <w:rFonts w:ascii="Garamond" w:hAnsi="Garamond"/>
          <w:sz w:val="26"/>
          <w:szCs w:val="26"/>
        </w:rPr>
        <w:t xml:space="preserve">. at p. 1246.) </w:t>
      </w:r>
      <w:r w:rsidR="000D26DB">
        <w:rPr>
          <w:rFonts w:ascii="Garamond" w:hAnsi="Garamond"/>
          <w:sz w:val="26"/>
          <w:szCs w:val="26"/>
        </w:rPr>
        <w:t>Even n</w:t>
      </w:r>
      <w:r w:rsidR="000D26DB" w:rsidRPr="00FC680A">
        <w:rPr>
          <w:rFonts w:ascii="Garamond" w:hAnsi="Garamond"/>
          <w:sz w:val="26"/>
          <w:szCs w:val="26"/>
        </w:rPr>
        <w:t xml:space="preserve">on-white jurors </w:t>
      </w:r>
      <w:r w:rsidR="00402B55">
        <w:rPr>
          <w:rFonts w:ascii="Garamond" w:hAnsi="Garamond"/>
          <w:sz w:val="26"/>
          <w:szCs w:val="26"/>
        </w:rPr>
        <w:t>exhibited</w:t>
      </w:r>
      <w:r w:rsidR="000D26DB" w:rsidRPr="00FC680A">
        <w:rPr>
          <w:rFonts w:ascii="Garamond" w:hAnsi="Garamond"/>
          <w:sz w:val="26"/>
          <w:szCs w:val="26"/>
        </w:rPr>
        <w:t xml:space="preserve"> racial bias</w:t>
      </w:r>
      <w:r w:rsidR="000D26DB">
        <w:rPr>
          <w:rFonts w:ascii="Garamond" w:hAnsi="Garamond"/>
          <w:sz w:val="26"/>
          <w:szCs w:val="26"/>
        </w:rPr>
        <w:t>, and</w:t>
      </w:r>
      <w:r w:rsidR="00FC680A" w:rsidRPr="00FC680A">
        <w:rPr>
          <w:rFonts w:ascii="Garamond" w:hAnsi="Garamond"/>
          <w:sz w:val="26"/>
          <w:szCs w:val="26"/>
        </w:rPr>
        <w:t xml:space="preserve"> the bias effects were exacerbated when the charged crime conformed to existing racial stereotypes (i.e., against Black defendants charged with violent crimes). </w:t>
      </w:r>
      <w:r w:rsidR="001129BA">
        <w:rPr>
          <w:rFonts w:ascii="Garamond" w:hAnsi="Garamond"/>
          <w:sz w:val="26"/>
          <w:szCs w:val="26"/>
        </w:rPr>
        <w:t>(</w:t>
      </w:r>
      <w:r w:rsidR="001129BA" w:rsidRPr="001129BA">
        <w:rPr>
          <w:rFonts w:ascii="Garamond" w:hAnsi="Garamond"/>
          <w:i/>
          <w:iCs/>
          <w:sz w:val="26"/>
          <w:szCs w:val="26"/>
        </w:rPr>
        <w:t>Ibid</w:t>
      </w:r>
      <w:r w:rsidR="001129BA">
        <w:rPr>
          <w:rFonts w:ascii="Garamond" w:hAnsi="Garamond"/>
          <w:sz w:val="26"/>
          <w:szCs w:val="26"/>
        </w:rPr>
        <w:t xml:space="preserve">.) </w:t>
      </w:r>
    </w:p>
    <w:p w14:paraId="12FE9DCC" w14:textId="4B3F1370" w:rsidR="00FC680A" w:rsidRPr="00FC680A" w:rsidRDefault="00FC680A" w:rsidP="00022602">
      <w:pPr>
        <w:rPr>
          <w:rFonts w:ascii="Garamond" w:hAnsi="Garamond"/>
          <w:sz w:val="26"/>
          <w:szCs w:val="26"/>
        </w:rPr>
      </w:pPr>
      <w:r w:rsidRPr="00FC680A">
        <w:rPr>
          <w:rFonts w:ascii="Garamond" w:hAnsi="Garamond"/>
          <w:sz w:val="26"/>
          <w:szCs w:val="26"/>
        </w:rPr>
        <w:t>Further, Professor Thompson identifies several existing racial stereotypes that play out in American society. In her words:</w:t>
      </w:r>
    </w:p>
    <w:p w14:paraId="4DD97DEA" w14:textId="122D12A2" w:rsidR="00FC680A" w:rsidRPr="00FC680A" w:rsidRDefault="00FC680A" w:rsidP="00FC680A">
      <w:pPr>
        <w:ind w:left="720"/>
        <w:rPr>
          <w:rFonts w:ascii="Garamond" w:hAnsi="Garamond"/>
          <w:sz w:val="26"/>
          <w:szCs w:val="26"/>
        </w:rPr>
      </w:pPr>
      <w:r w:rsidRPr="00FC680A">
        <w:rPr>
          <w:rFonts w:ascii="Garamond" w:hAnsi="Garamond"/>
          <w:sz w:val="26"/>
          <w:szCs w:val="26"/>
        </w:rPr>
        <w:t xml:space="preserve">We tend to associate people of color with </w:t>
      </w:r>
      <w:r w:rsidR="00E44AE7">
        <w:rPr>
          <w:rFonts w:ascii="Garamond" w:hAnsi="Garamond"/>
          <w:sz w:val="26"/>
          <w:szCs w:val="26"/>
        </w:rPr>
        <w:t>“</w:t>
      </w:r>
      <w:r w:rsidRPr="00FC680A">
        <w:rPr>
          <w:rFonts w:ascii="Garamond" w:hAnsi="Garamond"/>
          <w:sz w:val="26"/>
          <w:szCs w:val="26"/>
        </w:rPr>
        <w:t>undesirable personal qualities such as laziness, incompetence, and hostility, as well as disfavored political viewpoints such as lack of patriotism or disloyalty to the United States.</w:t>
      </w:r>
      <w:r w:rsidR="00E44AE7">
        <w:rPr>
          <w:rFonts w:ascii="Garamond" w:hAnsi="Garamond"/>
          <w:sz w:val="26"/>
          <w:szCs w:val="26"/>
        </w:rPr>
        <w:t>”</w:t>
      </w:r>
      <w:r w:rsidRPr="00FC680A">
        <w:rPr>
          <w:rFonts w:ascii="Garamond" w:hAnsi="Garamond"/>
          <w:sz w:val="26"/>
          <w:szCs w:val="26"/>
        </w:rPr>
        <w:t xml:space="preserve"> Researchers have found that biased individuals rely upon two types of stereotypes: </w:t>
      </w:r>
      <w:r w:rsidR="00E44AE7">
        <w:rPr>
          <w:rFonts w:ascii="Garamond" w:hAnsi="Garamond"/>
          <w:sz w:val="26"/>
          <w:szCs w:val="26"/>
        </w:rPr>
        <w:t>“</w:t>
      </w:r>
      <w:r w:rsidRPr="00FC680A">
        <w:rPr>
          <w:rFonts w:ascii="Garamond" w:hAnsi="Garamond"/>
          <w:sz w:val="26"/>
          <w:szCs w:val="26"/>
        </w:rPr>
        <w:t>They believe the out-group is dirty, lazy, oversexed, and without control of their instincts (a typical accusation against blacks), or they believe the out-group is pushy, ambitious, conniving, and in control of business, money, and industry (a typical accusation against Jews).</w:t>
      </w:r>
      <w:r w:rsidR="00E44AE7">
        <w:rPr>
          <w:rFonts w:ascii="Garamond" w:hAnsi="Garamond"/>
          <w:sz w:val="26"/>
          <w:szCs w:val="26"/>
        </w:rPr>
        <w:t>”</w:t>
      </w:r>
    </w:p>
    <w:p w14:paraId="4D00B6A0" w14:textId="665212CB" w:rsidR="00FC680A" w:rsidRPr="00FC680A" w:rsidRDefault="001129BA" w:rsidP="00FC680A">
      <w:pPr>
        <w:rPr>
          <w:rFonts w:ascii="Garamond" w:hAnsi="Garamond"/>
          <w:sz w:val="26"/>
          <w:szCs w:val="26"/>
        </w:rPr>
      </w:pPr>
      <w:r>
        <w:rPr>
          <w:rFonts w:ascii="Garamond" w:hAnsi="Garamond"/>
          <w:sz w:val="26"/>
          <w:szCs w:val="26"/>
        </w:rPr>
        <w:t xml:space="preserve">(Thompson, </w:t>
      </w:r>
      <w:r w:rsidRPr="001129BA">
        <w:rPr>
          <w:rFonts w:ascii="Garamond" w:hAnsi="Garamond"/>
          <w:i/>
          <w:iCs/>
          <w:sz w:val="26"/>
          <w:szCs w:val="26"/>
        </w:rPr>
        <w:t>supra</w:t>
      </w:r>
      <w:r>
        <w:rPr>
          <w:rFonts w:ascii="Garamond" w:hAnsi="Garamond"/>
          <w:sz w:val="26"/>
          <w:szCs w:val="26"/>
        </w:rPr>
        <w:t xml:space="preserve">, 2018 Mich. St. L.Rev. at pp. 1249-1250.) </w:t>
      </w:r>
      <w:r w:rsidR="00FC680A" w:rsidRPr="00FC680A">
        <w:rPr>
          <w:rFonts w:ascii="Garamond" w:hAnsi="Garamond"/>
          <w:sz w:val="26"/>
          <w:szCs w:val="26"/>
        </w:rPr>
        <w:t xml:space="preserve">Black men </w:t>
      </w:r>
      <w:proofErr w:type="gramStart"/>
      <w:r w:rsidR="00FC680A" w:rsidRPr="00FC680A">
        <w:rPr>
          <w:rFonts w:ascii="Garamond" w:hAnsi="Garamond"/>
          <w:sz w:val="26"/>
          <w:szCs w:val="26"/>
        </w:rPr>
        <w:t>in particular are</w:t>
      </w:r>
      <w:proofErr w:type="gramEnd"/>
      <w:r w:rsidR="00FC680A" w:rsidRPr="00FC680A">
        <w:rPr>
          <w:rFonts w:ascii="Garamond" w:hAnsi="Garamond"/>
          <w:sz w:val="26"/>
          <w:szCs w:val="26"/>
        </w:rPr>
        <w:t xml:space="preserve"> often viewed as </w:t>
      </w:r>
      <w:r w:rsidR="00E44AE7">
        <w:rPr>
          <w:rFonts w:ascii="Garamond" w:hAnsi="Garamond"/>
          <w:sz w:val="26"/>
          <w:szCs w:val="26"/>
        </w:rPr>
        <w:t>“</w:t>
      </w:r>
      <w:r w:rsidR="00FC680A" w:rsidRPr="00FC680A">
        <w:rPr>
          <w:rFonts w:ascii="Garamond" w:hAnsi="Garamond"/>
          <w:sz w:val="26"/>
          <w:szCs w:val="26"/>
        </w:rPr>
        <w:t>bestial,</w:t>
      </w:r>
      <w:r w:rsidR="00E44AE7">
        <w:rPr>
          <w:rFonts w:ascii="Garamond" w:hAnsi="Garamond"/>
          <w:sz w:val="26"/>
          <w:szCs w:val="26"/>
        </w:rPr>
        <w:t>”</w:t>
      </w:r>
      <w:r w:rsidR="00FC680A" w:rsidRPr="00FC680A">
        <w:rPr>
          <w:rFonts w:ascii="Garamond" w:hAnsi="Garamond"/>
          <w:sz w:val="26"/>
          <w:szCs w:val="26"/>
        </w:rPr>
        <w:t xml:space="preserve"> or </w:t>
      </w:r>
      <w:r w:rsidR="00E44AE7">
        <w:rPr>
          <w:rFonts w:ascii="Garamond" w:hAnsi="Garamond"/>
          <w:sz w:val="26"/>
          <w:szCs w:val="26"/>
        </w:rPr>
        <w:t>“</w:t>
      </w:r>
      <w:r w:rsidR="00FC680A" w:rsidRPr="00FC680A">
        <w:rPr>
          <w:rFonts w:ascii="Garamond" w:hAnsi="Garamond"/>
          <w:sz w:val="26"/>
          <w:szCs w:val="26"/>
        </w:rPr>
        <w:t>animalistic, sexually unrestrained, inherently criminal, and ultimately bent on rape.</w:t>
      </w:r>
      <w:r w:rsidR="00E44AE7">
        <w:rPr>
          <w:rFonts w:ascii="Garamond" w:hAnsi="Garamond"/>
          <w:sz w:val="26"/>
          <w:szCs w:val="26"/>
        </w:rPr>
        <w:t>”</w:t>
      </w:r>
      <w:r w:rsidR="00FC680A" w:rsidRPr="00FC680A">
        <w:rPr>
          <w:rFonts w:ascii="Garamond" w:hAnsi="Garamond"/>
          <w:sz w:val="26"/>
          <w:szCs w:val="26"/>
        </w:rPr>
        <w:t xml:space="preserve"> </w:t>
      </w:r>
      <w:r>
        <w:rPr>
          <w:rFonts w:ascii="Garamond" w:hAnsi="Garamond"/>
          <w:sz w:val="26"/>
          <w:szCs w:val="26"/>
        </w:rPr>
        <w:t>(</w:t>
      </w:r>
      <w:r w:rsidRPr="001129BA">
        <w:rPr>
          <w:rFonts w:ascii="Garamond" w:hAnsi="Garamond"/>
          <w:i/>
          <w:iCs/>
          <w:sz w:val="26"/>
          <w:szCs w:val="26"/>
        </w:rPr>
        <w:t>Id</w:t>
      </w:r>
      <w:r>
        <w:rPr>
          <w:rFonts w:ascii="Garamond" w:hAnsi="Garamond"/>
          <w:sz w:val="26"/>
          <w:szCs w:val="26"/>
        </w:rPr>
        <w:t xml:space="preserve">. at p. 1250.) </w:t>
      </w:r>
      <w:r w:rsidR="00FC680A" w:rsidRPr="00FC680A">
        <w:rPr>
          <w:rFonts w:ascii="Garamond" w:hAnsi="Garamond"/>
          <w:sz w:val="26"/>
          <w:szCs w:val="26"/>
        </w:rPr>
        <w:t xml:space="preserve">Black women are viewed as the </w:t>
      </w:r>
      <w:r w:rsidR="00E44AE7">
        <w:rPr>
          <w:rFonts w:ascii="Garamond" w:hAnsi="Garamond"/>
          <w:sz w:val="26"/>
          <w:szCs w:val="26"/>
        </w:rPr>
        <w:t>“</w:t>
      </w:r>
      <w:r w:rsidR="00FC680A" w:rsidRPr="00FC680A">
        <w:rPr>
          <w:rFonts w:ascii="Garamond" w:hAnsi="Garamond"/>
          <w:sz w:val="26"/>
          <w:szCs w:val="26"/>
        </w:rPr>
        <w:t>Mammy,</w:t>
      </w:r>
      <w:r w:rsidR="00E44AE7">
        <w:rPr>
          <w:rFonts w:ascii="Garamond" w:hAnsi="Garamond"/>
          <w:sz w:val="26"/>
          <w:szCs w:val="26"/>
        </w:rPr>
        <w:t>”</w:t>
      </w:r>
      <w:r w:rsidR="00FC680A" w:rsidRPr="00FC680A">
        <w:rPr>
          <w:rFonts w:ascii="Garamond" w:hAnsi="Garamond"/>
          <w:sz w:val="26"/>
          <w:szCs w:val="26"/>
        </w:rPr>
        <w:t xml:space="preserve"> the </w:t>
      </w:r>
      <w:r w:rsidR="00E44AE7">
        <w:rPr>
          <w:rFonts w:ascii="Garamond" w:hAnsi="Garamond"/>
          <w:sz w:val="26"/>
          <w:szCs w:val="26"/>
        </w:rPr>
        <w:t>“</w:t>
      </w:r>
      <w:r w:rsidR="00FC680A" w:rsidRPr="00FC680A">
        <w:rPr>
          <w:rFonts w:ascii="Garamond" w:hAnsi="Garamond"/>
          <w:sz w:val="26"/>
          <w:szCs w:val="26"/>
        </w:rPr>
        <w:t>Matriarch,</w:t>
      </w:r>
      <w:r w:rsidR="00E44AE7">
        <w:rPr>
          <w:rFonts w:ascii="Garamond" w:hAnsi="Garamond"/>
          <w:sz w:val="26"/>
          <w:szCs w:val="26"/>
        </w:rPr>
        <w:t>”</w:t>
      </w:r>
      <w:r w:rsidR="00FC680A" w:rsidRPr="00FC680A">
        <w:rPr>
          <w:rFonts w:ascii="Garamond" w:hAnsi="Garamond"/>
          <w:sz w:val="26"/>
          <w:szCs w:val="26"/>
        </w:rPr>
        <w:t xml:space="preserve"> or the </w:t>
      </w:r>
      <w:r w:rsidR="00E44AE7">
        <w:rPr>
          <w:rFonts w:ascii="Garamond" w:hAnsi="Garamond"/>
          <w:sz w:val="26"/>
          <w:szCs w:val="26"/>
        </w:rPr>
        <w:t>“</w:t>
      </w:r>
      <w:r w:rsidR="00FC680A" w:rsidRPr="00FC680A">
        <w:rPr>
          <w:rFonts w:ascii="Garamond" w:hAnsi="Garamond"/>
          <w:sz w:val="26"/>
          <w:szCs w:val="26"/>
        </w:rPr>
        <w:t>Welfare Queen.</w:t>
      </w:r>
      <w:r w:rsidR="00E44AE7">
        <w:rPr>
          <w:rFonts w:ascii="Garamond" w:hAnsi="Garamond"/>
          <w:sz w:val="26"/>
          <w:szCs w:val="26"/>
        </w:rPr>
        <w:t>”</w:t>
      </w:r>
      <w:r w:rsidR="00FC680A" w:rsidRPr="00FC680A">
        <w:rPr>
          <w:rFonts w:ascii="Garamond" w:hAnsi="Garamond"/>
          <w:sz w:val="26"/>
          <w:szCs w:val="26"/>
        </w:rPr>
        <w:t xml:space="preserve"> </w:t>
      </w:r>
      <w:r>
        <w:rPr>
          <w:rFonts w:ascii="Garamond" w:hAnsi="Garamond"/>
          <w:sz w:val="26"/>
          <w:szCs w:val="26"/>
        </w:rPr>
        <w:t xml:space="preserve">(Id. at p. 1251.) </w:t>
      </w:r>
      <w:r w:rsidR="00FC680A" w:rsidRPr="00FC680A">
        <w:rPr>
          <w:rFonts w:ascii="Garamond" w:hAnsi="Garamond"/>
          <w:sz w:val="26"/>
          <w:szCs w:val="26"/>
        </w:rPr>
        <w:t xml:space="preserve">Stereotypes about Asian-American and Latinx people include: </w:t>
      </w:r>
    </w:p>
    <w:p w14:paraId="0EA9781A" w14:textId="4D35F282" w:rsidR="00FC680A" w:rsidRPr="00FC680A" w:rsidRDefault="00FC680A" w:rsidP="00FC680A">
      <w:pPr>
        <w:ind w:left="720"/>
        <w:rPr>
          <w:rFonts w:ascii="Garamond" w:hAnsi="Garamond"/>
          <w:sz w:val="26"/>
          <w:szCs w:val="26"/>
        </w:rPr>
      </w:pPr>
      <w:r w:rsidRPr="00FC680A">
        <w:rPr>
          <w:rFonts w:ascii="Garamond" w:hAnsi="Garamond"/>
          <w:sz w:val="26"/>
          <w:szCs w:val="26"/>
        </w:rPr>
        <w:lastRenderedPageBreak/>
        <w:t xml:space="preserve">(1) Asian as model minority stereotype, (2) Asian as foreigner stereotype, (3) Asian as martial artist stereotype, (4) Latino as foreigner stereotype, and (5) Latino as criminal stereotype. Lee notes that while the Asian as model minority stereotype may be beneficial to Asians, </w:t>
      </w:r>
      <w:r w:rsidR="00E44AE7">
        <w:rPr>
          <w:rFonts w:ascii="Garamond" w:hAnsi="Garamond"/>
          <w:sz w:val="26"/>
          <w:szCs w:val="26"/>
        </w:rPr>
        <w:t>“</w:t>
      </w:r>
      <w:r w:rsidRPr="00FC680A">
        <w:rPr>
          <w:rFonts w:ascii="Garamond" w:hAnsi="Garamond"/>
          <w:sz w:val="26"/>
          <w:szCs w:val="26"/>
        </w:rPr>
        <w:t>the positive attributes of the model minority stereotype (e.g., intelligent, hardworking, law-abiding) are linked with corresponding negative attributes (e.g., lacking personality, unfairly competitive, clannish, unwilling to assimilate, rigidly rule-bound).</w:t>
      </w:r>
      <w:r w:rsidR="00E44AE7">
        <w:rPr>
          <w:rFonts w:ascii="Garamond" w:hAnsi="Garamond"/>
          <w:sz w:val="26"/>
          <w:szCs w:val="26"/>
        </w:rPr>
        <w:t>”</w:t>
      </w:r>
    </w:p>
    <w:p w14:paraId="2DDCC3EC" w14:textId="74850DEB" w:rsidR="001129BA" w:rsidRDefault="001129BA" w:rsidP="00FC680A">
      <w:pPr>
        <w:rPr>
          <w:rFonts w:ascii="Garamond" w:hAnsi="Garamond"/>
          <w:sz w:val="26"/>
          <w:szCs w:val="26"/>
        </w:rPr>
      </w:pPr>
      <w:r>
        <w:rPr>
          <w:rFonts w:ascii="Garamond" w:hAnsi="Garamond"/>
          <w:sz w:val="26"/>
          <w:szCs w:val="26"/>
        </w:rPr>
        <w:t>(</w:t>
      </w:r>
      <w:r w:rsidRPr="001129BA">
        <w:rPr>
          <w:rFonts w:ascii="Garamond" w:hAnsi="Garamond"/>
          <w:i/>
          <w:iCs/>
          <w:sz w:val="26"/>
          <w:szCs w:val="26"/>
        </w:rPr>
        <w:t>Id</w:t>
      </w:r>
      <w:r>
        <w:rPr>
          <w:rFonts w:ascii="Garamond" w:hAnsi="Garamond"/>
          <w:sz w:val="26"/>
          <w:szCs w:val="26"/>
        </w:rPr>
        <w:t>. at pp. 1251-1252.)</w:t>
      </w:r>
    </w:p>
    <w:p w14:paraId="15AE1AFD" w14:textId="7D4FE550" w:rsidR="00FC680A" w:rsidRDefault="00FC680A" w:rsidP="00FC680A">
      <w:pPr>
        <w:rPr>
          <w:rFonts w:ascii="Garamond" w:hAnsi="Garamond"/>
          <w:sz w:val="26"/>
          <w:szCs w:val="26"/>
        </w:rPr>
      </w:pPr>
      <w:r w:rsidRPr="00FC680A">
        <w:rPr>
          <w:rFonts w:ascii="Garamond" w:hAnsi="Garamond"/>
          <w:sz w:val="26"/>
          <w:szCs w:val="26"/>
        </w:rPr>
        <w:t xml:space="preserve">The reason I </w:t>
      </w:r>
      <w:r>
        <w:rPr>
          <w:rFonts w:ascii="Garamond" w:hAnsi="Garamond"/>
          <w:sz w:val="26"/>
          <w:szCs w:val="26"/>
        </w:rPr>
        <w:t xml:space="preserve">cite these stereotypes is that—as the Legislature said in enacting the RJA—prosecutors have been getting away with using them for years. </w:t>
      </w:r>
      <w:r w:rsidR="001129BA" w:rsidRPr="001129BA">
        <w:rPr>
          <w:rFonts w:ascii="Garamond" w:hAnsi="Garamond"/>
          <w:sz w:val="26"/>
          <w:szCs w:val="26"/>
        </w:rPr>
        <w:t xml:space="preserve">(2020 Cal. Stats ch. 317, § 2, subd. (b).) </w:t>
      </w:r>
      <w:r>
        <w:rPr>
          <w:rFonts w:ascii="Garamond" w:hAnsi="Garamond"/>
          <w:sz w:val="26"/>
          <w:szCs w:val="26"/>
        </w:rPr>
        <w:t>And the prosecutor</w:t>
      </w:r>
      <w:r w:rsidR="00E44AE7">
        <w:rPr>
          <w:rFonts w:ascii="Garamond" w:hAnsi="Garamond"/>
          <w:sz w:val="26"/>
          <w:szCs w:val="26"/>
        </w:rPr>
        <w:t>’</w:t>
      </w:r>
      <w:r>
        <w:rPr>
          <w:rFonts w:ascii="Garamond" w:hAnsi="Garamond"/>
          <w:sz w:val="26"/>
          <w:szCs w:val="26"/>
        </w:rPr>
        <w:t xml:space="preserve">s statements are not always explicitly racist. </w:t>
      </w:r>
      <w:r w:rsidR="00402B55">
        <w:rPr>
          <w:rFonts w:ascii="Garamond" w:hAnsi="Garamond"/>
          <w:sz w:val="26"/>
          <w:szCs w:val="26"/>
        </w:rPr>
        <w:t>Indeed, that is the</w:t>
      </w:r>
      <w:r>
        <w:rPr>
          <w:rFonts w:ascii="Garamond" w:hAnsi="Garamond"/>
          <w:sz w:val="26"/>
          <w:szCs w:val="26"/>
        </w:rPr>
        <w:t xml:space="preserve"> problem with implicit bias</w:t>
      </w:r>
      <w:r w:rsidR="00402B55">
        <w:rPr>
          <w:rFonts w:ascii="Garamond" w:hAnsi="Garamond"/>
          <w:sz w:val="26"/>
          <w:szCs w:val="26"/>
        </w:rPr>
        <w:t>: it</w:t>
      </w:r>
      <w:r>
        <w:rPr>
          <w:rFonts w:ascii="Garamond" w:hAnsi="Garamond"/>
          <w:sz w:val="26"/>
          <w:szCs w:val="26"/>
        </w:rPr>
        <w:t xml:space="preserve"> is difficult to identify. </w:t>
      </w:r>
      <w:r w:rsidR="00402B55">
        <w:rPr>
          <w:rFonts w:ascii="Garamond" w:hAnsi="Garamond"/>
          <w:sz w:val="26"/>
          <w:szCs w:val="26"/>
        </w:rPr>
        <w:t>But</w:t>
      </w:r>
      <w:r>
        <w:rPr>
          <w:rFonts w:ascii="Garamond" w:hAnsi="Garamond"/>
          <w:sz w:val="26"/>
          <w:szCs w:val="26"/>
        </w:rPr>
        <w:t xml:space="preserve"> Professor Thompson</w:t>
      </w:r>
      <w:r w:rsidR="00E44AE7">
        <w:rPr>
          <w:rFonts w:ascii="Garamond" w:hAnsi="Garamond"/>
          <w:sz w:val="26"/>
          <w:szCs w:val="26"/>
        </w:rPr>
        <w:t>’</w:t>
      </w:r>
      <w:r>
        <w:rPr>
          <w:rFonts w:ascii="Garamond" w:hAnsi="Garamond"/>
          <w:sz w:val="26"/>
          <w:szCs w:val="26"/>
        </w:rPr>
        <w:t xml:space="preserve">s article </w:t>
      </w:r>
      <w:r w:rsidR="00402B55">
        <w:rPr>
          <w:rFonts w:ascii="Garamond" w:hAnsi="Garamond"/>
          <w:sz w:val="26"/>
          <w:szCs w:val="26"/>
        </w:rPr>
        <w:t>shows exactly how some prosecutors use coded language to evoke racial bias</w:t>
      </w:r>
      <w:r w:rsidR="00CC794C">
        <w:rPr>
          <w:rFonts w:ascii="Garamond" w:hAnsi="Garamond"/>
          <w:sz w:val="26"/>
          <w:szCs w:val="26"/>
        </w:rPr>
        <w:t xml:space="preserve">. </w:t>
      </w:r>
    </w:p>
    <w:p w14:paraId="3F052DE0" w14:textId="77BDA622" w:rsidR="00402B55" w:rsidRDefault="00CC794C" w:rsidP="00FC680A">
      <w:pPr>
        <w:rPr>
          <w:rFonts w:ascii="Garamond" w:hAnsi="Garamond"/>
          <w:sz w:val="26"/>
          <w:szCs w:val="26"/>
        </w:rPr>
      </w:pPr>
      <w:r>
        <w:rPr>
          <w:rFonts w:ascii="Garamond" w:hAnsi="Garamond"/>
          <w:sz w:val="26"/>
          <w:szCs w:val="26"/>
        </w:rPr>
        <w:t>F</w:t>
      </w:r>
      <w:r w:rsidR="000D26DB">
        <w:rPr>
          <w:rFonts w:ascii="Garamond" w:hAnsi="Garamond"/>
          <w:sz w:val="26"/>
          <w:szCs w:val="26"/>
        </w:rPr>
        <w:t>urther</w:t>
      </w:r>
      <w:r w:rsidR="00402B55">
        <w:rPr>
          <w:rFonts w:ascii="Garamond" w:hAnsi="Garamond"/>
          <w:sz w:val="26"/>
          <w:szCs w:val="26"/>
        </w:rPr>
        <w:t>, while</w:t>
      </w:r>
      <w:r>
        <w:rPr>
          <w:rFonts w:ascii="Garamond" w:hAnsi="Garamond"/>
          <w:sz w:val="26"/>
          <w:szCs w:val="26"/>
        </w:rPr>
        <w:t xml:space="preserve"> the RJA has no prejudice component</w:t>
      </w:r>
      <w:r w:rsidR="00402B55">
        <w:rPr>
          <w:rFonts w:ascii="Garamond" w:hAnsi="Garamond"/>
          <w:sz w:val="26"/>
          <w:szCs w:val="26"/>
        </w:rPr>
        <w:t xml:space="preserve"> for cases where judgment was imposed </w:t>
      </w:r>
      <w:r w:rsidR="00E44AE7">
        <w:rPr>
          <w:rFonts w:ascii="Garamond" w:hAnsi="Garamond"/>
          <w:sz w:val="26"/>
          <w:szCs w:val="26"/>
        </w:rPr>
        <w:t>after January 1,</w:t>
      </w:r>
      <w:r w:rsidR="00402B55">
        <w:rPr>
          <w:rFonts w:ascii="Garamond" w:hAnsi="Garamond"/>
          <w:sz w:val="26"/>
          <w:szCs w:val="26"/>
        </w:rPr>
        <w:t xml:space="preserve"> 2021</w:t>
      </w:r>
      <w:r>
        <w:rPr>
          <w:rFonts w:ascii="Garamond" w:hAnsi="Garamond"/>
          <w:sz w:val="26"/>
          <w:szCs w:val="26"/>
        </w:rPr>
        <w:t>—</w:t>
      </w:r>
      <w:r w:rsidR="00402B55">
        <w:rPr>
          <w:rFonts w:ascii="Garamond" w:hAnsi="Garamond"/>
          <w:sz w:val="26"/>
          <w:szCs w:val="26"/>
        </w:rPr>
        <w:t xml:space="preserve">that is, </w:t>
      </w:r>
      <w:r>
        <w:rPr>
          <w:rFonts w:ascii="Garamond" w:hAnsi="Garamond"/>
          <w:sz w:val="26"/>
          <w:szCs w:val="26"/>
        </w:rPr>
        <w:t>if the court finds a violation, it</w:t>
      </w:r>
      <w:r w:rsidR="00E44AE7">
        <w:rPr>
          <w:rFonts w:ascii="Garamond" w:hAnsi="Garamond"/>
          <w:sz w:val="26"/>
          <w:szCs w:val="26"/>
        </w:rPr>
        <w:t>’</w:t>
      </w:r>
      <w:r>
        <w:rPr>
          <w:rFonts w:ascii="Garamond" w:hAnsi="Garamond"/>
          <w:sz w:val="26"/>
          <w:szCs w:val="26"/>
        </w:rPr>
        <w:t>s an automatic reversal</w:t>
      </w:r>
      <w:r w:rsidR="00402B55">
        <w:rPr>
          <w:rFonts w:ascii="Garamond" w:hAnsi="Garamond"/>
          <w:sz w:val="26"/>
          <w:szCs w:val="26"/>
        </w:rPr>
        <w:t xml:space="preserve">—there is a prejudice component under </w:t>
      </w:r>
      <w:r w:rsidRPr="001129BA">
        <w:rPr>
          <w:rFonts w:ascii="Garamond" w:hAnsi="Garamond"/>
          <w:i/>
          <w:iCs/>
          <w:sz w:val="26"/>
          <w:szCs w:val="26"/>
        </w:rPr>
        <w:t>Chapman</w:t>
      </w:r>
      <w:r w:rsidR="001129BA">
        <w:rPr>
          <w:rStyle w:val="FootnoteReference"/>
          <w:rFonts w:ascii="Garamond" w:hAnsi="Garamond"/>
          <w:i/>
          <w:iCs/>
          <w:sz w:val="26"/>
          <w:szCs w:val="26"/>
        </w:rPr>
        <w:footnoteReference w:id="4"/>
      </w:r>
      <w:r w:rsidR="00402B55">
        <w:rPr>
          <w:rFonts w:ascii="Garamond" w:hAnsi="Garamond"/>
          <w:sz w:val="26"/>
          <w:szCs w:val="26"/>
        </w:rPr>
        <w:t xml:space="preserve"> for cases decided before 2021</w:t>
      </w:r>
      <w:r>
        <w:rPr>
          <w:rFonts w:ascii="Garamond" w:hAnsi="Garamond"/>
          <w:sz w:val="26"/>
          <w:szCs w:val="26"/>
        </w:rPr>
        <w:t xml:space="preserve">. </w:t>
      </w:r>
      <w:r w:rsidR="001129BA">
        <w:rPr>
          <w:rFonts w:ascii="Garamond" w:hAnsi="Garamond"/>
          <w:sz w:val="26"/>
          <w:szCs w:val="26"/>
        </w:rPr>
        <w:t xml:space="preserve">(Pen. Code § 745, subds. (e), (k).) </w:t>
      </w:r>
      <w:r>
        <w:rPr>
          <w:rFonts w:ascii="Garamond" w:hAnsi="Garamond"/>
          <w:sz w:val="26"/>
          <w:szCs w:val="26"/>
        </w:rPr>
        <w:t xml:space="preserve">So, </w:t>
      </w:r>
      <w:r w:rsidR="00402B55">
        <w:rPr>
          <w:rFonts w:ascii="Garamond" w:hAnsi="Garamond"/>
          <w:sz w:val="26"/>
          <w:szCs w:val="26"/>
        </w:rPr>
        <w:t>in those cases, we</w:t>
      </w:r>
      <w:r w:rsidR="00E44AE7">
        <w:rPr>
          <w:rFonts w:ascii="Garamond" w:hAnsi="Garamond"/>
          <w:sz w:val="26"/>
          <w:szCs w:val="26"/>
        </w:rPr>
        <w:t>’</w:t>
      </w:r>
      <w:r w:rsidR="00402B55">
        <w:rPr>
          <w:rFonts w:ascii="Garamond" w:hAnsi="Garamond"/>
          <w:sz w:val="26"/>
          <w:szCs w:val="26"/>
        </w:rPr>
        <w:t xml:space="preserve">ll need to show the courts how </w:t>
      </w:r>
      <w:r>
        <w:rPr>
          <w:rFonts w:ascii="Garamond" w:hAnsi="Garamond"/>
          <w:sz w:val="26"/>
          <w:szCs w:val="26"/>
        </w:rPr>
        <w:t>racial bias affect</w:t>
      </w:r>
      <w:r w:rsidR="00402B55">
        <w:rPr>
          <w:rFonts w:ascii="Garamond" w:hAnsi="Garamond"/>
          <w:sz w:val="26"/>
          <w:szCs w:val="26"/>
        </w:rPr>
        <w:t>s</w:t>
      </w:r>
      <w:r>
        <w:rPr>
          <w:rFonts w:ascii="Garamond" w:hAnsi="Garamond"/>
          <w:sz w:val="26"/>
          <w:szCs w:val="26"/>
        </w:rPr>
        <w:t xml:space="preserve"> trial</w:t>
      </w:r>
      <w:r w:rsidR="00402B55">
        <w:rPr>
          <w:rFonts w:ascii="Garamond" w:hAnsi="Garamond"/>
          <w:sz w:val="26"/>
          <w:szCs w:val="26"/>
        </w:rPr>
        <w:t xml:space="preserve">s. </w:t>
      </w:r>
      <w:r>
        <w:rPr>
          <w:rFonts w:ascii="Garamond" w:hAnsi="Garamond"/>
          <w:sz w:val="26"/>
          <w:szCs w:val="26"/>
        </w:rPr>
        <w:t xml:space="preserve">Again, Professor Thompson comes to the rescue. </w:t>
      </w:r>
    </w:p>
    <w:p w14:paraId="1419842B" w14:textId="5FA52E5F" w:rsidR="001E6D74" w:rsidRDefault="00CC794C" w:rsidP="00FC680A">
      <w:pPr>
        <w:rPr>
          <w:rFonts w:ascii="Garamond" w:hAnsi="Garamond"/>
          <w:sz w:val="26"/>
          <w:szCs w:val="26"/>
        </w:rPr>
      </w:pPr>
      <w:r>
        <w:rPr>
          <w:rFonts w:ascii="Garamond" w:hAnsi="Garamond"/>
          <w:sz w:val="26"/>
          <w:szCs w:val="26"/>
        </w:rPr>
        <w:t xml:space="preserve">First, race has a tremendous effect on character assessments. </w:t>
      </w:r>
      <w:r w:rsidR="00E44AE7">
        <w:rPr>
          <w:rFonts w:ascii="Garamond" w:hAnsi="Garamond"/>
          <w:sz w:val="26"/>
          <w:szCs w:val="26"/>
        </w:rPr>
        <w:t>“</w:t>
      </w:r>
      <w:r w:rsidR="001E6D74" w:rsidRPr="001E6D74">
        <w:rPr>
          <w:rFonts w:ascii="Garamond" w:hAnsi="Garamond"/>
          <w:sz w:val="26"/>
          <w:szCs w:val="26"/>
        </w:rPr>
        <w:t>Social science research has revealed that even the most basic racial cues during trial can trigger the application of stereotypes and impact how jurors assess the evidence before them.</w:t>
      </w:r>
      <w:r w:rsidR="00E44AE7">
        <w:rPr>
          <w:rFonts w:ascii="Garamond" w:hAnsi="Garamond"/>
          <w:sz w:val="26"/>
          <w:szCs w:val="26"/>
        </w:rPr>
        <w:t>”</w:t>
      </w:r>
      <w:r w:rsidR="001E6D74">
        <w:rPr>
          <w:rFonts w:ascii="Garamond" w:hAnsi="Garamond"/>
          <w:sz w:val="26"/>
          <w:szCs w:val="26"/>
        </w:rPr>
        <w:t xml:space="preserve"> </w:t>
      </w:r>
      <w:r w:rsidR="00825769">
        <w:rPr>
          <w:rFonts w:ascii="Garamond" w:hAnsi="Garamond"/>
          <w:sz w:val="26"/>
          <w:szCs w:val="26"/>
        </w:rPr>
        <w:t xml:space="preserve">(Thompson, </w:t>
      </w:r>
      <w:r w:rsidR="00825769" w:rsidRPr="001129BA">
        <w:rPr>
          <w:rFonts w:ascii="Garamond" w:hAnsi="Garamond"/>
          <w:i/>
          <w:iCs/>
          <w:sz w:val="26"/>
          <w:szCs w:val="26"/>
        </w:rPr>
        <w:t>supra</w:t>
      </w:r>
      <w:r w:rsidR="00825769">
        <w:rPr>
          <w:rFonts w:ascii="Garamond" w:hAnsi="Garamond"/>
          <w:sz w:val="26"/>
          <w:szCs w:val="26"/>
        </w:rPr>
        <w:t xml:space="preserve">, 2018 Mich. St. L.Rev. at p. 1257.) </w:t>
      </w:r>
      <w:r w:rsidR="001E6D74">
        <w:rPr>
          <w:rFonts w:ascii="Garamond" w:hAnsi="Garamond"/>
          <w:sz w:val="26"/>
          <w:szCs w:val="26"/>
        </w:rPr>
        <w:t>Thus, using animal imagery</w:t>
      </w:r>
      <w:r w:rsidR="00402B55">
        <w:rPr>
          <w:rFonts w:ascii="Garamond" w:hAnsi="Garamond"/>
          <w:sz w:val="26"/>
          <w:szCs w:val="26"/>
        </w:rPr>
        <w:t xml:space="preserve"> to refer to the defendant, for example, </w:t>
      </w:r>
      <w:r w:rsidR="001E6D74">
        <w:rPr>
          <w:rFonts w:ascii="Garamond" w:hAnsi="Garamond"/>
          <w:sz w:val="26"/>
          <w:szCs w:val="26"/>
        </w:rPr>
        <w:t>can affect a juror</w:t>
      </w:r>
      <w:r w:rsidR="00E44AE7">
        <w:rPr>
          <w:rFonts w:ascii="Garamond" w:hAnsi="Garamond"/>
          <w:sz w:val="26"/>
          <w:szCs w:val="26"/>
        </w:rPr>
        <w:t>’</w:t>
      </w:r>
      <w:r w:rsidR="001E6D74">
        <w:rPr>
          <w:rFonts w:ascii="Garamond" w:hAnsi="Garamond"/>
          <w:sz w:val="26"/>
          <w:szCs w:val="26"/>
        </w:rPr>
        <w:t>s assessment of the defendant</w:t>
      </w:r>
      <w:r w:rsidR="00E44AE7">
        <w:rPr>
          <w:rFonts w:ascii="Garamond" w:hAnsi="Garamond"/>
          <w:sz w:val="26"/>
          <w:szCs w:val="26"/>
        </w:rPr>
        <w:t>’</w:t>
      </w:r>
      <w:r w:rsidR="001E6D74">
        <w:rPr>
          <w:rFonts w:ascii="Garamond" w:hAnsi="Garamond"/>
          <w:sz w:val="26"/>
          <w:szCs w:val="26"/>
        </w:rPr>
        <w:t xml:space="preserve">s character. </w:t>
      </w:r>
      <w:r w:rsidR="00825769">
        <w:rPr>
          <w:rFonts w:ascii="Garamond" w:hAnsi="Garamond"/>
          <w:sz w:val="26"/>
          <w:szCs w:val="26"/>
        </w:rPr>
        <w:t>(</w:t>
      </w:r>
      <w:r w:rsidR="00825769" w:rsidRPr="00825769">
        <w:rPr>
          <w:rFonts w:ascii="Garamond" w:hAnsi="Garamond"/>
          <w:i/>
          <w:iCs/>
          <w:sz w:val="26"/>
          <w:szCs w:val="26"/>
        </w:rPr>
        <w:t>Ibid</w:t>
      </w:r>
      <w:r w:rsidR="00825769">
        <w:rPr>
          <w:rFonts w:ascii="Garamond" w:hAnsi="Garamond"/>
          <w:sz w:val="26"/>
          <w:szCs w:val="26"/>
        </w:rPr>
        <w:t>.)</w:t>
      </w:r>
    </w:p>
    <w:p w14:paraId="180E4D6F" w14:textId="034E4943" w:rsidR="00CC794C" w:rsidRDefault="001E6D74" w:rsidP="00FC680A">
      <w:pPr>
        <w:rPr>
          <w:rFonts w:ascii="Garamond" w:hAnsi="Garamond"/>
          <w:sz w:val="26"/>
          <w:szCs w:val="26"/>
        </w:rPr>
      </w:pPr>
      <w:r>
        <w:rPr>
          <w:rFonts w:ascii="Garamond" w:hAnsi="Garamond"/>
          <w:sz w:val="26"/>
          <w:szCs w:val="26"/>
        </w:rPr>
        <w:t>Second, racial bias affects credibility assessments. As a preliminary matter, jurors are not that good at assessing credibility</w:t>
      </w:r>
      <w:r w:rsidR="00402B55">
        <w:rPr>
          <w:rFonts w:ascii="Garamond" w:hAnsi="Garamond"/>
          <w:sz w:val="26"/>
          <w:szCs w:val="26"/>
        </w:rPr>
        <w:t xml:space="preserve"> generally</w:t>
      </w:r>
      <w:r>
        <w:rPr>
          <w:rFonts w:ascii="Garamond" w:hAnsi="Garamond"/>
          <w:sz w:val="26"/>
          <w:szCs w:val="26"/>
        </w:rPr>
        <w:t xml:space="preserve">. </w:t>
      </w:r>
      <w:r w:rsidR="00825769">
        <w:rPr>
          <w:rFonts w:ascii="Garamond" w:hAnsi="Garamond"/>
          <w:sz w:val="26"/>
          <w:szCs w:val="26"/>
        </w:rPr>
        <w:t xml:space="preserve">(Thompson, </w:t>
      </w:r>
      <w:r w:rsidR="00825769" w:rsidRPr="001129BA">
        <w:rPr>
          <w:rFonts w:ascii="Garamond" w:hAnsi="Garamond"/>
          <w:i/>
          <w:iCs/>
          <w:sz w:val="26"/>
          <w:szCs w:val="26"/>
        </w:rPr>
        <w:t>supra</w:t>
      </w:r>
      <w:r w:rsidR="00825769">
        <w:rPr>
          <w:rFonts w:ascii="Garamond" w:hAnsi="Garamond"/>
          <w:sz w:val="26"/>
          <w:szCs w:val="26"/>
        </w:rPr>
        <w:t xml:space="preserve">, 2018 Mich. St. L.Rev. at pp. 1258-1259.) </w:t>
      </w:r>
      <w:r>
        <w:rPr>
          <w:rFonts w:ascii="Garamond" w:hAnsi="Garamond"/>
          <w:sz w:val="26"/>
          <w:szCs w:val="26"/>
        </w:rPr>
        <w:t xml:space="preserve">According to one scholar, </w:t>
      </w:r>
      <w:r w:rsidR="00E44AE7">
        <w:rPr>
          <w:rFonts w:ascii="Garamond" w:hAnsi="Garamond"/>
          <w:sz w:val="26"/>
          <w:szCs w:val="26"/>
        </w:rPr>
        <w:t>“</w:t>
      </w:r>
      <w:r w:rsidRPr="001E6D74">
        <w:rPr>
          <w:rFonts w:ascii="Garamond" w:hAnsi="Garamond"/>
          <w:sz w:val="26"/>
          <w:szCs w:val="26"/>
        </w:rPr>
        <w:t xml:space="preserve">most observers in controlled studies detect deception about as well as a flipped coin, because they focus on </w:t>
      </w:r>
      <w:r w:rsidR="00E44AE7">
        <w:rPr>
          <w:rFonts w:ascii="Garamond" w:hAnsi="Garamond"/>
          <w:sz w:val="26"/>
          <w:szCs w:val="26"/>
        </w:rPr>
        <w:t>‘</w:t>
      </w:r>
      <w:r w:rsidRPr="001E6D74">
        <w:rPr>
          <w:rFonts w:ascii="Garamond" w:hAnsi="Garamond"/>
          <w:sz w:val="26"/>
          <w:szCs w:val="26"/>
        </w:rPr>
        <w:t>cues</w:t>
      </w:r>
      <w:r w:rsidR="00E44AE7">
        <w:rPr>
          <w:rFonts w:ascii="Garamond" w:hAnsi="Garamond"/>
          <w:sz w:val="26"/>
          <w:szCs w:val="26"/>
        </w:rPr>
        <w:t>’</w:t>
      </w:r>
      <w:r w:rsidRPr="001E6D74">
        <w:rPr>
          <w:rFonts w:ascii="Garamond" w:hAnsi="Garamond"/>
          <w:sz w:val="26"/>
          <w:szCs w:val="26"/>
        </w:rPr>
        <w:t xml:space="preserve"> to deception derived from folklore and common sense--such as the speaker</w:t>
      </w:r>
      <w:r w:rsidR="00E44AE7">
        <w:rPr>
          <w:rFonts w:ascii="Garamond" w:hAnsi="Garamond"/>
          <w:sz w:val="26"/>
          <w:szCs w:val="26"/>
        </w:rPr>
        <w:t>’</w:t>
      </w:r>
      <w:r w:rsidRPr="001E6D74">
        <w:rPr>
          <w:rFonts w:ascii="Garamond" w:hAnsi="Garamond"/>
          <w:sz w:val="26"/>
          <w:szCs w:val="26"/>
        </w:rPr>
        <w:t>s inability to maintain a steady gaze--that are often more a sign of discomfort than deceptio</w:t>
      </w:r>
      <w:r>
        <w:rPr>
          <w:rFonts w:ascii="Garamond" w:hAnsi="Garamond"/>
          <w:sz w:val="26"/>
          <w:szCs w:val="26"/>
        </w:rPr>
        <w:t>n.</w:t>
      </w:r>
      <w:r w:rsidR="00E44AE7">
        <w:rPr>
          <w:rFonts w:ascii="Garamond" w:hAnsi="Garamond"/>
          <w:sz w:val="26"/>
          <w:szCs w:val="26"/>
        </w:rPr>
        <w:t>”</w:t>
      </w:r>
      <w:r>
        <w:rPr>
          <w:rFonts w:ascii="Garamond" w:hAnsi="Garamond"/>
          <w:sz w:val="26"/>
          <w:szCs w:val="26"/>
        </w:rPr>
        <w:t xml:space="preserve">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xml:space="preserve">. at p. 1259, quoting Rand, </w:t>
      </w:r>
      <w:r w:rsidR="00825769" w:rsidRPr="00825769">
        <w:rPr>
          <w:rFonts w:ascii="Garamond" w:hAnsi="Garamond"/>
          <w:i/>
          <w:iCs/>
          <w:sz w:val="26"/>
          <w:szCs w:val="26"/>
        </w:rPr>
        <w:t xml:space="preserve">The Demeanor Gap: Race, Lie Detection, and the Jury </w:t>
      </w:r>
      <w:r w:rsidR="00825769">
        <w:rPr>
          <w:rFonts w:ascii="Garamond" w:hAnsi="Garamond"/>
          <w:sz w:val="26"/>
          <w:szCs w:val="26"/>
        </w:rPr>
        <w:t xml:space="preserve">(2000) 33 Conn. L.Rev. 1, 3.) </w:t>
      </w:r>
      <w:r>
        <w:rPr>
          <w:rFonts w:ascii="Garamond" w:hAnsi="Garamond"/>
          <w:sz w:val="26"/>
          <w:szCs w:val="26"/>
        </w:rPr>
        <w:t xml:space="preserve">But </w:t>
      </w:r>
      <w:r w:rsidR="00402B55">
        <w:rPr>
          <w:rFonts w:ascii="Garamond" w:hAnsi="Garamond"/>
          <w:sz w:val="26"/>
          <w:szCs w:val="26"/>
        </w:rPr>
        <w:t>beyond that</w:t>
      </w:r>
      <w:r>
        <w:rPr>
          <w:rFonts w:ascii="Garamond" w:hAnsi="Garamond"/>
          <w:sz w:val="26"/>
          <w:szCs w:val="26"/>
        </w:rPr>
        <w:t xml:space="preserve">, there is a </w:t>
      </w:r>
      <w:r w:rsidR="00E44AE7">
        <w:rPr>
          <w:rFonts w:ascii="Garamond" w:hAnsi="Garamond"/>
          <w:sz w:val="26"/>
          <w:szCs w:val="26"/>
        </w:rPr>
        <w:t>“</w:t>
      </w:r>
      <w:r>
        <w:rPr>
          <w:rFonts w:ascii="Garamond" w:hAnsi="Garamond"/>
          <w:sz w:val="26"/>
          <w:szCs w:val="26"/>
        </w:rPr>
        <w:t>demeanor gap</w:t>
      </w:r>
      <w:r w:rsidR="00E44AE7">
        <w:rPr>
          <w:rFonts w:ascii="Garamond" w:hAnsi="Garamond"/>
          <w:sz w:val="26"/>
          <w:szCs w:val="26"/>
        </w:rPr>
        <w:t>”</w:t>
      </w:r>
      <w:r>
        <w:rPr>
          <w:rFonts w:ascii="Garamond" w:hAnsi="Garamond"/>
          <w:sz w:val="26"/>
          <w:szCs w:val="26"/>
        </w:rPr>
        <w:t xml:space="preserve"> between jurors of different races—that is, it is difficult for jurors of one race to assess the demeanor of witnesses of another. </w:t>
      </w:r>
      <w:r w:rsidR="00825769">
        <w:rPr>
          <w:rFonts w:ascii="Garamond" w:hAnsi="Garamond"/>
          <w:sz w:val="26"/>
          <w:szCs w:val="26"/>
        </w:rPr>
        <w:t>(</w:t>
      </w:r>
      <w:r w:rsidR="00825769" w:rsidRPr="00825769">
        <w:rPr>
          <w:rFonts w:ascii="Garamond" w:hAnsi="Garamond"/>
          <w:i/>
          <w:iCs/>
          <w:sz w:val="26"/>
          <w:szCs w:val="26"/>
        </w:rPr>
        <w:t>Ibid</w:t>
      </w:r>
      <w:r w:rsidR="00825769">
        <w:rPr>
          <w:rFonts w:ascii="Garamond" w:hAnsi="Garamond"/>
          <w:sz w:val="26"/>
          <w:szCs w:val="26"/>
        </w:rPr>
        <w:t>.)</w:t>
      </w:r>
    </w:p>
    <w:p w14:paraId="3ABD7269" w14:textId="5A0A796D" w:rsidR="001E6D74" w:rsidRDefault="00402B55" w:rsidP="00FC680A">
      <w:pPr>
        <w:rPr>
          <w:rFonts w:ascii="Garamond" w:hAnsi="Garamond"/>
          <w:sz w:val="26"/>
          <w:szCs w:val="26"/>
        </w:rPr>
      </w:pPr>
      <w:r>
        <w:rPr>
          <w:rFonts w:ascii="Garamond" w:hAnsi="Garamond"/>
          <w:sz w:val="26"/>
          <w:szCs w:val="26"/>
        </w:rPr>
        <w:lastRenderedPageBreak/>
        <w:t>More importantly, r</w:t>
      </w:r>
      <w:r w:rsidR="001E6D74">
        <w:rPr>
          <w:rFonts w:ascii="Garamond" w:hAnsi="Garamond"/>
          <w:sz w:val="26"/>
          <w:szCs w:val="26"/>
        </w:rPr>
        <w:t xml:space="preserve">esearch confirms that stereotypes about Black witnesses—that they are less intelligent or honest—impact </w:t>
      </w:r>
      <w:r>
        <w:rPr>
          <w:rFonts w:ascii="Garamond" w:hAnsi="Garamond"/>
          <w:sz w:val="26"/>
          <w:szCs w:val="26"/>
        </w:rPr>
        <w:t>how jurors view their testimony</w:t>
      </w:r>
      <w:r w:rsidR="001E6D74">
        <w:rPr>
          <w:rFonts w:ascii="Garamond" w:hAnsi="Garamond"/>
          <w:sz w:val="26"/>
          <w:szCs w:val="26"/>
        </w:rPr>
        <w:t xml:space="preserve">. </w:t>
      </w:r>
      <w:r w:rsidR="00825769">
        <w:rPr>
          <w:rFonts w:ascii="Garamond" w:hAnsi="Garamond"/>
          <w:sz w:val="26"/>
          <w:szCs w:val="26"/>
        </w:rPr>
        <w:t xml:space="preserve">(Thompson, </w:t>
      </w:r>
      <w:r w:rsidR="00825769" w:rsidRPr="001129BA">
        <w:rPr>
          <w:rFonts w:ascii="Garamond" w:hAnsi="Garamond"/>
          <w:i/>
          <w:iCs/>
          <w:sz w:val="26"/>
          <w:szCs w:val="26"/>
        </w:rPr>
        <w:t>supra</w:t>
      </w:r>
      <w:r w:rsidR="00825769">
        <w:rPr>
          <w:rFonts w:ascii="Garamond" w:hAnsi="Garamond"/>
          <w:sz w:val="26"/>
          <w:szCs w:val="26"/>
        </w:rPr>
        <w:t xml:space="preserve">, 2018 Mich. St. L.Rev. at pp. 1261-1262.) </w:t>
      </w:r>
      <w:r w:rsidR="001E6D74">
        <w:rPr>
          <w:rFonts w:ascii="Garamond" w:hAnsi="Garamond"/>
          <w:sz w:val="26"/>
          <w:szCs w:val="26"/>
        </w:rPr>
        <w:t xml:space="preserve">White jurors begin credibility assessments with </w:t>
      </w:r>
      <w:r w:rsidR="00E44AE7">
        <w:rPr>
          <w:rFonts w:ascii="Garamond" w:hAnsi="Garamond"/>
          <w:sz w:val="26"/>
          <w:szCs w:val="26"/>
        </w:rPr>
        <w:t>“</w:t>
      </w:r>
      <w:r w:rsidR="001E6D74">
        <w:rPr>
          <w:rFonts w:ascii="Garamond" w:hAnsi="Garamond"/>
          <w:sz w:val="26"/>
          <w:szCs w:val="26"/>
        </w:rPr>
        <w:t>innate suspicion</w:t>
      </w:r>
      <w:r w:rsidR="00E44AE7">
        <w:rPr>
          <w:rFonts w:ascii="Garamond" w:hAnsi="Garamond"/>
          <w:sz w:val="26"/>
          <w:szCs w:val="26"/>
        </w:rPr>
        <w:t>”</w:t>
      </w:r>
      <w:r w:rsidR="001E6D74">
        <w:rPr>
          <w:rFonts w:ascii="Garamond" w:hAnsi="Garamond"/>
          <w:sz w:val="26"/>
          <w:szCs w:val="26"/>
        </w:rPr>
        <w:t xml:space="preserve"> of Black witnesses.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xml:space="preserve">. at p. 1262.) </w:t>
      </w:r>
      <w:r>
        <w:rPr>
          <w:rFonts w:ascii="Garamond" w:hAnsi="Garamond"/>
          <w:sz w:val="26"/>
          <w:szCs w:val="26"/>
        </w:rPr>
        <w:t xml:space="preserve">Prosecutors often exploit this bias by </w:t>
      </w:r>
      <w:r w:rsidR="00E44AE7">
        <w:rPr>
          <w:rFonts w:ascii="Garamond" w:hAnsi="Garamond"/>
          <w:sz w:val="26"/>
          <w:szCs w:val="26"/>
        </w:rPr>
        <w:t>“</w:t>
      </w:r>
      <w:r w:rsidR="001E6D74">
        <w:rPr>
          <w:rFonts w:ascii="Garamond" w:hAnsi="Garamond"/>
          <w:sz w:val="26"/>
          <w:szCs w:val="26"/>
        </w:rPr>
        <w:t>othering</w:t>
      </w:r>
      <w:r w:rsidR="00E44AE7">
        <w:rPr>
          <w:rFonts w:ascii="Garamond" w:hAnsi="Garamond"/>
          <w:sz w:val="26"/>
          <w:szCs w:val="26"/>
        </w:rPr>
        <w:t>”</w:t>
      </w:r>
      <w:r>
        <w:rPr>
          <w:rFonts w:ascii="Garamond" w:hAnsi="Garamond"/>
          <w:sz w:val="26"/>
          <w:szCs w:val="26"/>
        </w:rPr>
        <w:t xml:space="preserve"> the witness</w:t>
      </w:r>
      <w:r w:rsidR="001E6D74">
        <w:rPr>
          <w:rFonts w:ascii="Garamond" w:hAnsi="Garamond"/>
          <w:sz w:val="26"/>
          <w:szCs w:val="26"/>
        </w:rPr>
        <w:t xml:space="preserve">—making the witness appear different than the jurors.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xml:space="preserve">. at pp. 1263-1264.) </w:t>
      </w:r>
      <w:r>
        <w:rPr>
          <w:rFonts w:ascii="Garamond" w:hAnsi="Garamond"/>
          <w:sz w:val="26"/>
          <w:szCs w:val="26"/>
        </w:rPr>
        <w:t xml:space="preserve">As Professor Thompson describes, </w:t>
      </w:r>
      <w:r w:rsidR="00E44AE7">
        <w:rPr>
          <w:rFonts w:ascii="Garamond" w:hAnsi="Garamond"/>
          <w:sz w:val="26"/>
          <w:szCs w:val="26"/>
        </w:rPr>
        <w:t>“</w:t>
      </w:r>
      <w:r w:rsidR="001E6D74">
        <w:rPr>
          <w:rFonts w:ascii="Garamond" w:hAnsi="Garamond"/>
          <w:sz w:val="26"/>
          <w:szCs w:val="26"/>
        </w:rPr>
        <w:t>W</w:t>
      </w:r>
      <w:r w:rsidR="001E6D74" w:rsidRPr="001E6D74">
        <w:rPr>
          <w:rFonts w:ascii="Garamond" w:hAnsi="Garamond"/>
          <w:sz w:val="26"/>
          <w:szCs w:val="26"/>
        </w:rPr>
        <w:t xml:space="preserve">hen individuals engage in </w:t>
      </w:r>
      <w:r w:rsidR="00E44AE7">
        <w:rPr>
          <w:rFonts w:ascii="Garamond" w:hAnsi="Garamond"/>
          <w:sz w:val="26"/>
          <w:szCs w:val="26"/>
        </w:rPr>
        <w:t>‘</w:t>
      </w:r>
      <w:r w:rsidR="001E6D74" w:rsidRPr="001E6D74">
        <w:rPr>
          <w:rFonts w:ascii="Garamond" w:hAnsi="Garamond"/>
          <w:sz w:val="26"/>
          <w:szCs w:val="26"/>
        </w:rPr>
        <w:t>othering,</w:t>
      </w:r>
      <w:r w:rsidR="00E44AE7">
        <w:rPr>
          <w:rFonts w:ascii="Garamond" w:hAnsi="Garamond"/>
          <w:sz w:val="26"/>
          <w:szCs w:val="26"/>
        </w:rPr>
        <w:t>’</w:t>
      </w:r>
      <w:r w:rsidR="001E6D74" w:rsidRPr="001E6D74">
        <w:rPr>
          <w:rFonts w:ascii="Garamond" w:hAnsi="Garamond"/>
          <w:sz w:val="26"/>
          <w:szCs w:val="26"/>
        </w:rPr>
        <w:t xml:space="preserve"> they determine that certain people are not us, and that determination functions to create . . . a devalued and dehumanized Other, and a distancing of the other from ourselves</w:t>
      </w:r>
      <w:r w:rsidR="001E6D74">
        <w:rPr>
          <w:rFonts w:ascii="Garamond" w:hAnsi="Garamond"/>
          <w:sz w:val="26"/>
          <w:szCs w:val="26"/>
        </w:rPr>
        <w:t>.</w:t>
      </w:r>
      <w:r w:rsidR="00E44AE7">
        <w:rPr>
          <w:rFonts w:ascii="Garamond" w:hAnsi="Garamond"/>
          <w:sz w:val="26"/>
          <w:szCs w:val="26"/>
        </w:rPr>
        <w:t>”</w:t>
      </w:r>
      <w:r w:rsidR="001E6D74">
        <w:rPr>
          <w:rFonts w:ascii="Garamond" w:hAnsi="Garamond"/>
          <w:sz w:val="26"/>
          <w:szCs w:val="26"/>
        </w:rPr>
        <w:t xml:space="preserve">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xml:space="preserve">. at p. 1263.) </w:t>
      </w:r>
      <w:r>
        <w:rPr>
          <w:rFonts w:ascii="Garamond" w:hAnsi="Garamond"/>
          <w:sz w:val="26"/>
          <w:szCs w:val="26"/>
        </w:rPr>
        <w:t xml:space="preserve">Race is one of the keys ways </w:t>
      </w:r>
      <w:proofErr w:type="gramStart"/>
      <w:r>
        <w:rPr>
          <w:rFonts w:ascii="Garamond" w:hAnsi="Garamond"/>
          <w:sz w:val="26"/>
          <w:szCs w:val="26"/>
        </w:rPr>
        <w:t>prosecutors</w:t>
      </w:r>
      <w:proofErr w:type="gramEnd"/>
      <w:r>
        <w:rPr>
          <w:rFonts w:ascii="Garamond" w:hAnsi="Garamond"/>
          <w:sz w:val="26"/>
          <w:szCs w:val="26"/>
        </w:rPr>
        <w:t xml:space="preserve"> </w:t>
      </w:r>
      <w:r w:rsidR="00E44AE7">
        <w:rPr>
          <w:rFonts w:ascii="Garamond" w:hAnsi="Garamond"/>
          <w:sz w:val="26"/>
          <w:szCs w:val="26"/>
        </w:rPr>
        <w:t>“</w:t>
      </w:r>
      <w:r>
        <w:rPr>
          <w:rFonts w:ascii="Garamond" w:hAnsi="Garamond"/>
          <w:sz w:val="26"/>
          <w:szCs w:val="26"/>
        </w:rPr>
        <w:t>other</w:t>
      </w:r>
      <w:r w:rsidR="00E44AE7">
        <w:rPr>
          <w:rFonts w:ascii="Garamond" w:hAnsi="Garamond"/>
          <w:sz w:val="26"/>
          <w:szCs w:val="26"/>
        </w:rPr>
        <w:t>”</w:t>
      </w:r>
      <w:r>
        <w:rPr>
          <w:rFonts w:ascii="Garamond" w:hAnsi="Garamond"/>
          <w:sz w:val="26"/>
          <w:szCs w:val="26"/>
        </w:rPr>
        <w:t xml:space="preserve"> Black witnesses to make</w:t>
      </w:r>
      <w:r w:rsidR="001E6D74">
        <w:rPr>
          <w:rFonts w:ascii="Garamond" w:hAnsi="Garamond"/>
          <w:sz w:val="26"/>
          <w:szCs w:val="26"/>
        </w:rPr>
        <w:t xml:space="preserve"> them less credible in the eyes of the jury.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at p. 1264.)</w:t>
      </w:r>
    </w:p>
    <w:p w14:paraId="4A43F293" w14:textId="76261244" w:rsidR="001E6D74" w:rsidRDefault="001E6D74" w:rsidP="00FC680A">
      <w:pPr>
        <w:rPr>
          <w:rFonts w:ascii="Garamond" w:hAnsi="Garamond"/>
          <w:sz w:val="26"/>
          <w:szCs w:val="26"/>
        </w:rPr>
      </w:pPr>
      <w:r>
        <w:rPr>
          <w:rFonts w:ascii="Garamond" w:hAnsi="Garamond"/>
          <w:sz w:val="26"/>
          <w:szCs w:val="26"/>
        </w:rPr>
        <w:t xml:space="preserve">Finally, racial bias </w:t>
      </w:r>
      <w:r w:rsidR="00402B55">
        <w:rPr>
          <w:rFonts w:ascii="Garamond" w:hAnsi="Garamond"/>
          <w:sz w:val="26"/>
          <w:szCs w:val="26"/>
        </w:rPr>
        <w:t>affects</w:t>
      </w:r>
      <w:r>
        <w:rPr>
          <w:rFonts w:ascii="Garamond" w:hAnsi="Garamond"/>
          <w:sz w:val="26"/>
          <w:szCs w:val="26"/>
        </w:rPr>
        <w:t xml:space="preserve"> jurors</w:t>
      </w:r>
      <w:r w:rsidR="00E44AE7">
        <w:rPr>
          <w:rFonts w:ascii="Garamond" w:hAnsi="Garamond"/>
          <w:sz w:val="26"/>
          <w:szCs w:val="26"/>
        </w:rPr>
        <w:t>’</w:t>
      </w:r>
      <w:r>
        <w:rPr>
          <w:rFonts w:ascii="Garamond" w:hAnsi="Garamond"/>
          <w:sz w:val="26"/>
          <w:szCs w:val="26"/>
        </w:rPr>
        <w:t xml:space="preserve"> fact interpretation and recall. Studies show that people will interpret ambiguous fact patterns in line with racial stereotypes if primed with those stereotypes. </w:t>
      </w:r>
      <w:r w:rsidR="00825769">
        <w:rPr>
          <w:rFonts w:ascii="Garamond" w:hAnsi="Garamond"/>
          <w:sz w:val="26"/>
          <w:szCs w:val="26"/>
        </w:rPr>
        <w:t xml:space="preserve">(Thompson, </w:t>
      </w:r>
      <w:r w:rsidR="00825769" w:rsidRPr="001129BA">
        <w:rPr>
          <w:rFonts w:ascii="Garamond" w:hAnsi="Garamond"/>
          <w:i/>
          <w:iCs/>
          <w:sz w:val="26"/>
          <w:szCs w:val="26"/>
        </w:rPr>
        <w:t>supra</w:t>
      </w:r>
      <w:r w:rsidR="00825769">
        <w:rPr>
          <w:rFonts w:ascii="Garamond" w:hAnsi="Garamond"/>
          <w:sz w:val="26"/>
          <w:szCs w:val="26"/>
        </w:rPr>
        <w:t xml:space="preserve">, 2018 Mich. St. L.Rev. at pp. 1267-1275.) </w:t>
      </w:r>
      <w:r>
        <w:rPr>
          <w:rFonts w:ascii="Garamond" w:hAnsi="Garamond"/>
          <w:sz w:val="26"/>
          <w:szCs w:val="26"/>
        </w:rPr>
        <w:t xml:space="preserve">For instance, participants in one study were </w:t>
      </w:r>
      <w:r w:rsidR="001140E8">
        <w:rPr>
          <w:rFonts w:ascii="Garamond" w:hAnsi="Garamond"/>
          <w:sz w:val="26"/>
          <w:szCs w:val="26"/>
        </w:rPr>
        <w:t xml:space="preserve">presented an ambiguous set of facts and then primed with stereotypes about Black people.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xml:space="preserve">. at pp. 1267-1268.) </w:t>
      </w:r>
      <w:r w:rsidR="001140E8">
        <w:rPr>
          <w:rFonts w:ascii="Garamond" w:hAnsi="Garamond"/>
          <w:sz w:val="26"/>
          <w:szCs w:val="26"/>
        </w:rPr>
        <w:t xml:space="preserve">The participants were asked to make judgments about the Black person in the story. </w:t>
      </w:r>
      <w:r w:rsidR="00825769">
        <w:rPr>
          <w:rFonts w:ascii="Garamond" w:hAnsi="Garamond"/>
          <w:sz w:val="26"/>
          <w:szCs w:val="26"/>
        </w:rPr>
        <w:t>(</w:t>
      </w:r>
      <w:r w:rsidR="00825769" w:rsidRPr="00825769">
        <w:rPr>
          <w:rFonts w:ascii="Garamond" w:hAnsi="Garamond"/>
          <w:i/>
          <w:iCs/>
          <w:sz w:val="26"/>
          <w:szCs w:val="26"/>
        </w:rPr>
        <w:t>Ibid</w:t>
      </w:r>
      <w:r w:rsidR="00825769">
        <w:rPr>
          <w:rFonts w:ascii="Garamond" w:hAnsi="Garamond"/>
          <w:sz w:val="26"/>
          <w:szCs w:val="26"/>
        </w:rPr>
        <w:t xml:space="preserve">.) </w:t>
      </w:r>
      <w:r w:rsidR="001140E8">
        <w:rPr>
          <w:rFonts w:ascii="Garamond" w:hAnsi="Garamond"/>
          <w:sz w:val="26"/>
          <w:szCs w:val="26"/>
        </w:rPr>
        <w:t>The researchers found that the priming had a direct impact on how the participants judged the person</w:t>
      </w:r>
      <w:r w:rsidR="00E44AE7">
        <w:rPr>
          <w:rFonts w:ascii="Garamond" w:hAnsi="Garamond"/>
          <w:sz w:val="26"/>
          <w:szCs w:val="26"/>
        </w:rPr>
        <w:t>’</w:t>
      </w:r>
      <w:r w:rsidR="001140E8">
        <w:rPr>
          <w:rFonts w:ascii="Garamond" w:hAnsi="Garamond"/>
          <w:sz w:val="26"/>
          <w:szCs w:val="26"/>
        </w:rPr>
        <w:t xml:space="preserve">s behavior. </w:t>
      </w:r>
      <w:r w:rsidR="00825769">
        <w:rPr>
          <w:rFonts w:ascii="Garamond" w:hAnsi="Garamond"/>
          <w:sz w:val="26"/>
          <w:szCs w:val="26"/>
        </w:rPr>
        <w:t>(</w:t>
      </w:r>
      <w:r w:rsidR="00825769" w:rsidRPr="00825769">
        <w:rPr>
          <w:rFonts w:ascii="Garamond" w:hAnsi="Garamond"/>
          <w:i/>
          <w:iCs/>
          <w:sz w:val="26"/>
          <w:szCs w:val="26"/>
        </w:rPr>
        <w:t>Ibid</w:t>
      </w:r>
      <w:r w:rsidR="00825769">
        <w:rPr>
          <w:rFonts w:ascii="Garamond" w:hAnsi="Garamond"/>
          <w:sz w:val="26"/>
          <w:szCs w:val="26"/>
        </w:rPr>
        <w:t xml:space="preserve">.) </w:t>
      </w:r>
      <w:r w:rsidR="001140E8">
        <w:rPr>
          <w:rFonts w:ascii="Garamond" w:hAnsi="Garamond"/>
          <w:sz w:val="26"/>
          <w:szCs w:val="26"/>
        </w:rPr>
        <w:t xml:space="preserve">Indeed, other studies have shown that the </w:t>
      </w:r>
      <w:r w:rsidR="00E44AE7">
        <w:rPr>
          <w:rFonts w:ascii="Garamond" w:hAnsi="Garamond"/>
          <w:sz w:val="26"/>
          <w:szCs w:val="26"/>
        </w:rPr>
        <w:t>“</w:t>
      </w:r>
      <w:r w:rsidR="001140E8" w:rsidRPr="001140E8">
        <w:rPr>
          <w:rFonts w:ascii="Garamond" w:hAnsi="Garamond"/>
          <w:sz w:val="26"/>
          <w:szCs w:val="26"/>
        </w:rPr>
        <w:t>Blacks-as-criminals stereotype caused study participants to see weapons where none actually existed and to classify identical facial expressions as more hostile or threatening on Black faces as compared to White faces.</w:t>
      </w:r>
      <w:r w:rsidR="00E44AE7">
        <w:rPr>
          <w:rFonts w:ascii="Garamond" w:hAnsi="Garamond"/>
          <w:sz w:val="26"/>
          <w:szCs w:val="26"/>
        </w:rPr>
        <w:t>”</w:t>
      </w:r>
      <w:r w:rsidR="001140E8">
        <w:rPr>
          <w:rFonts w:ascii="Garamond" w:hAnsi="Garamond"/>
          <w:sz w:val="26"/>
          <w:szCs w:val="26"/>
        </w:rPr>
        <w:t xml:space="preserve">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at p. 1268.)</w:t>
      </w:r>
    </w:p>
    <w:p w14:paraId="6ABA5B9C" w14:textId="7E4F1D97" w:rsidR="001140E8" w:rsidRDefault="001140E8" w:rsidP="00FC680A">
      <w:pPr>
        <w:rPr>
          <w:rFonts w:ascii="Garamond" w:hAnsi="Garamond"/>
          <w:sz w:val="26"/>
          <w:szCs w:val="26"/>
        </w:rPr>
      </w:pPr>
      <w:r>
        <w:rPr>
          <w:rFonts w:ascii="Garamond" w:hAnsi="Garamond"/>
          <w:sz w:val="26"/>
          <w:szCs w:val="26"/>
        </w:rPr>
        <w:t xml:space="preserve">Racial priming also affects fact recall, and studies have shown that, where study participants have forgotten parts of a story they were told, they will fill in the gaps with facts consistent with the racial stereotypes they had been primed with.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at pp. 1271-1275.)</w:t>
      </w:r>
    </w:p>
    <w:p w14:paraId="54CF05DF" w14:textId="687795FF" w:rsidR="001140E8" w:rsidRDefault="001140E8" w:rsidP="00FC680A">
      <w:pPr>
        <w:rPr>
          <w:rFonts w:ascii="Garamond" w:hAnsi="Garamond"/>
          <w:sz w:val="26"/>
          <w:szCs w:val="26"/>
        </w:rPr>
      </w:pPr>
      <w:r>
        <w:rPr>
          <w:rFonts w:ascii="Garamond" w:hAnsi="Garamond"/>
          <w:sz w:val="26"/>
          <w:szCs w:val="26"/>
        </w:rPr>
        <w:t>In short, we will all have to make arguments about how bias affects trials</w:t>
      </w:r>
      <w:r w:rsidR="00F50204">
        <w:rPr>
          <w:rFonts w:ascii="Garamond" w:hAnsi="Garamond"/>
          <w:sz w:val="26"/>
          <w:szCs w:val="26"/>
        </w:rPr>
        <w:t xml:space="preserve">, </w:t>
      </w:r>
      <w:r w:rsidR="00E44AE7">
        <w:rPr>
          <w:rFonts w:ascii="Garamond" w:hAnsi="Garamond"/>
          <w:sz w:val="26"/>
          <w:szCs w:val="26"/>
        </w:rPr>
        <w:t xml:space="preserve">and </w:t>
      </w:r>
      <w:r w:rsidR="00F50204">
        <w:rPr>
          <w:rFonts w:ascii="Garamond" w:hAnsi="Garamond"/>
          <w:sz w:val="26"/>
          <w:szCs w:val="26"/>
        </w:rPr>
        <w:t>a</w:t>
      </w:r>
      <w:r>
        <w:rPr>
          <w:rFonts w:ascii="Garamond" w:hAnsi="Garamond"/>
          <w:sz w:val="26"/>
          <w:szCs w:val="26"/>
        </w:rPr>
        <w:t>rticles like Professor Thompson</w:t>
      </w:r>
      <w:r w:rsidR="00E44AE7">
        <w:rPr>
          <w:rFonts w:ascii="Garamond" w:hAnsi="Garamond"/>
          <w:sz w:val="26"/>
          <w:szCs w:val="26"/>
        </w:rPr>
        <w:t>’</w:t>
      </w:r>
      <w:r w:rsidR="00F50204">
        <w:rPr>
          <w:rFonts w:ascii="Garamond" w:hAnsi="Garamond"/>
          <w:sz w:val="26"/>
          <w:szCs w:val="26"/>
        </w:rPr>
        <w:t>s</w:t>
      </w:r>
      <w:r>
        <w:rPr>
          <w:rFonts w:ascii="Garamond" w:hAnsi="Garamond"/>
          <w:sz w:val="26"/>
          <w:szCs w:val="26"/>
        </w:rPr>
        <w:t xml:space="preserve"> </w:t>
      </w:r>
      <w:r w:rsidR="00F50204">
        <w:rPr>
          <w:rFonts w:ascii="Garamond" w:hAnsi="Garamond"/>
          <w:sz w:val="26"/>
          <w:szCs w:val="26"/>
        </w:rPr>
        <w:t>can</w:t>
      </w:r>
      <w:r>
        <w:rPr>
          <w:rFonts w:ascii="Garamond" w:hAnsi="Garamond"/>
          <w:sz w:val="26"/>
          <w:szCs w:val="26"/>
        </w:rPr>
        <w:t xml:space="preserve"> be our roadmap going forward. </w:t>
      </w:r>
    </w:p>
    <w:p w14:paraId="76082EBC" w14:textId="218623D5" w:rsidR="001140E8" w:rsidRPr="000D26DB" w:rsidRDefault="001140E8" w:rsidP="001140E8">
      <w:pPr>
        <w:pStyle w:val="ListParagraph"/>
        <w:numPr>
          <w:ilvl w:val="0"/>
          <w:numId w:val="10"/>
        </w:numPr>
        <w:rPr>
          <w:rFonts w:ascii="Garamond" w:hAnsi="Garamond"/>
          <w:b/>
          <w:bCs/>
          <w:sz w:val="26"/>
          <w:szCs w:val="26"/>
        </w:rPr>
      </w:pPr>
      <w:r w:rsidRPr="000D26DB">
        <w:rPr>
          <w:rFonts w:ascii="Garamond" w:hAnsi="Garamond"/>
          <w:b/>
          <w:bCs/>
          <w:sz w:val="26"/>
          <w:szCs w:val="26"/>
        </w:rPr>
        <w:t>Historical research</w:t>
      </w:r>
    </w:p>
    <w:p w14:paraId="321961FF" w14:textId="047101F9" w:rsidR="001140E8" w:rsidRDefault="00532B23" w:rsidP="001140E8">
      <w:pPr>
        <w:rPr>
          <w:rFonts w:ascii="Garamond" w:hAnsi="Garamond"/>
          <w:sz w:val="26"/>
          <w:szCs w:val="26"/>
        </w:rPr>
      </w:pPr>
      <w:r>
        <w:rPr>
          <w:rFonts w:ascii="Garamond" w:hAnsi="Garamond"/>
          <w:sz w:val="26"/>
          <w:szCs w:val="26"/>
        </w:rPr>
        <w:t>One of the great joys of being a staff attorney at an appellate project is writing these articles</w:t>
      </w:r>
      <w:r w:rsidR="00F50204">
        <w:rPr>
          <w:rFonts w:ascii="Garamond" w:hAnsi="Garamond"/>
          <w:sz w:val="26"/>
          <w:szCs w:val="26"/>
        </w:rPr>
        <w:t xml:space="preserve"> since</w:t>
      </w:r>
      <w:r>
        <w:rPr>
          <w:rFonts w:ascii="Garamond" w:hAnsi="Garamond"/>
          <w:sz w:val="26"/>
          <w:szCs w:val="26"/>
        </w:rPr>
        <w:t xml:space="preserve"> I am often given relatively free reign in </w:t>
      </w:r>
      <w:r w:rsidR="00F50204">
        <w:rPr>
          <w:rFonts w:ascii="Garamond" w:hAnsi="Garamond"/>
          <w:sz w:val="26"/>
          <w:szCs w:val="26"/>
        </w:rPr>
        <w:t xml:space="preserve">writing </w:t>
      </w:r>
      <w:r>
        <w:rPr>
          <w:rFonts w:ascii="Garamond" w:hAnsi="Garamond"/>
          <w:sz w:val="26"/>
          <w:szCs w:val="26"/>
        </w:rPr>
        <w:t>them (though we</w:t>
      </w:r>
      <w:r w:rsidR="00E44AE7">
        <w:rPr>
          <w:rFonts w:ascii="Garamond" w:hAnsi="Garamond"/>
          <w:sz w:val="26"/>
          <w:szCs w:val="26"/>
        </w:rPr>
        <w:t>’</w:t>
      </w:r>
      <w:r>
        <w:rPr>
          <w:rFonts w:ascii="Garamond" w:hAnsi="Garamond"/>
          <w:sz w:val="26"/>
          <w:szCs w:val="26"/>
        </w:rPr>
        <w:t>ll see if this comment makes it through the editing stage). So, as I</w:t>
      </w:r>
      <w:r w:rsidR="00E44AE7">
        <w:rPr>
          <w:rFonts w:ascii="Garamond" w:hAnsi="Garamond"/>
          <w:sz w:val="26"/>
          <w:szCs w:val="26"/>
        </w:rPr>
        <w:t>’</w:t>
      </w:r>
      <w:r>
        <w:rPr>
          <w:rFonts w:ascii="Garamond" w:hAnsi="Garamond"/>
          <w:sz w:val="26"/>
          <w:szCs w:val="26"/>
        </w:rPr>
        <w:t>ve been researching for this article, I</w:t>
      </w:r>
      <w:r w:rsidR="00E44AE7">
        <w:rPr>
          <w:rFonts w:ascii="Garamond" w:hAnsi="Garamond"/>
          <w:sz w:val="26"/>
          <w:szCs w:val="26"/>
        </w:rPr>
        <w:t>’</w:t>
      </w:r>
      <w:r>
        <w:rPr>
          <w:rFonts w:ascii="Garamond" w:hAnsi="Garamond"/>
          <w:sz w:val="26"/>
          <w:szCs w:val="26"/>
        </w:rPr>
        <w:t>ve been chewing over the many disappointments to come out of our United States Supreme Court</w:t>
      </w:r>
      <w:r w:rsidR="00E44AE7">
        <w:rPr>
          <w:rFonts w:ascii="Garamond" w:hAnsi="Garamond"/>
          <w:sz w:val="26"/>
          <w:szCs w:val="26"/>
        </w:rPr>
        <w:t xml:space="preserve"> lately</w:t>
      </w:r>
      <w:r>
        <w:rPr>
          <w:rFonts w:ascii="Garamond" w:hAnsi="Garamond"/>
          <w:sz w:val="26"/>
          <w:szCs w:val="26"/>
        </w:rPr>
        <w:t>. I</w:t>
      </w:r>
      <w:r w:rsidR="00E44AE7">
        <w:rPr>
          <w:rFonts w:ascii="Garamond" w:hAnsi="Garamond"/>
          <w:sz w:val="26"/>
          <w:szCs w:val="26"/>
        </w:rPr>
        <w:t>’</w:t>
      </w:r>
      <w:r>
        <w:rPr>
          <w:rFonts w:ascii="Garamond" w:hAnsi="Garamond"/>
          <w:sz w:val="26"/>
          <w:szCs w:val="26"/>
        </w:rPr>
        <w:t>m sure I</w:t>
      </w:r>
      <w:r w:rsidR="00E44AE7">
        <w:rPr>
          <w:rFonts w:ascii="Garamond" w:hAnsi="Garamond"/>
          <w:sz w:val="26"/>
          <w:szCs w:val="26"/>
        </w:rPr>
        <w:t>’</w:t>
      </w:r>
      <w:r>
        <w:rPr>
          <w:rFonts w:ascii="Garamond" w:hAnsi="Garamond"/>
          <w:sz w:val="26"/>
          <w:szCs w:val="26"/>
        </w:rPr>
        <w:t xml:space="preserve">m not alone </w:t>
      </w:r>
      <w:r w:rsidR="00F50204">
        <w:rPr>
          <w:rFonts w:ascii="Garamond" w:hAnsi="Garamond"/>
          <w:sz w:val="26"/>
          <w:szCs w:val="26"/>
        </w:rPr>
        <w:t>in my dismay over</w:t>
      </w:r>
      <w:r>
        <w:rPr>
          <w:rFonts w:ascii="Garamond" w:hAnsi="Garamond"/>
          <w:sz w:val="26"/>
          <w:szCs w:val="26"/>
        </w:rPr>
        <w:t xml:space="preserve"> how the conservative majority has decided recent cases like</w:t>
      </w:r>
      <w:r w:rsidR="001140E8">
        <w:rPr>
          <w:rFonts w:ascii="Garamond" w:hAnsi="Garamond"/>
          <w:sz w:val="26"/>
          <w:szCs w:val="26"/>
        </w:rPr>
        <w:t xml:space="preserve"> </w:t>
      </w:r>
      <w:r w:rsidR="00825769" w:rsidRPr="00825769">
        <w:rPr>
          <w:rFonts w:ascii="Garamond" w:hAnsi="Garamond"/>
          <w:i/>
          <w:iCs/>
          <w:sz w:val="26"/>
          <w:szCs w:val="26"/>
        </w:rPr>
        <w:t>Dobbs v. Jackson Women</w:t>
      </w:r>
      <w:r w:rsidR="00E44AE7">
        <w:rPr>
          <w:rFonts w:ascii="Garamond" w:hAnsi="Garamond"/>
          <w:i/>
          <w:iCs/>
          <w:sz w:val="26"/>
          <w:szCs w:val="26"/>
        </w:rPr>
        <w:t>’</w:t>
      </w:r>
      <w:r w:rsidR="00825769" w:rsidRPr="00825769">
        <w:rPr>
          <w:rFonts w:ascii="Garamond" w:hAnsi="Garamond"/>
          <w:i/>
          <w:iCs/>
          <w:sz w:val="26"/>
          <w:szCs w:val="26"/>
        </w:rPr>
        <w:t>s Health Organization</w:t>
      </w:r>
      <w:r w:rsidR="00825769">
        <w:rPr>
          <w:rFonts w:ascii="Garamond" w:hAnsi="Garamond"/>
          <w:sz w:val="26"/>
          <w:szCs w:val="26"/>
        </w:rPr>
        <w:t xml:space="preserve"> (2022) 597 U.S. __ </w:t>
      </w:r>
      <w:r w:rsidR="001140E8">
        <w:rPr>
          <w:rFonts w:ascii="Garamond" w:hAnsi="Garamond"/>
          <w:sz w:val="26"/>
          <w:szCs w:val="26"/>
        </w:rPr>
        <w:t xml:space="preserve">and </w:t>
      </w:r>
      <w:r w:rsidR="00825769" w:rsidRPr="00825769">
        <w:rPr>
          <w:rFonts w:ascii="Garamond" w:hAnsi="Garamond"/>
          <w:i/>
          <w:iCs/>
          <w:sz w:val="26"/>
          <w:szCs w:val="26"/>
        </w:rPr>
        <w:t>New York State Rifle &amp; Pistol Association, Inc. v. Bruen</w:t>
      </w:r>
      <w:r w:rsidR="00825769">
        <w:rPr>
          <w:rFonts w:ascii="Garamond" w:hAnsi="Garamond"/>
          <w:sz w:val="26"/>
          <w:szCs w:val="26"/>
        </w:rPr>
        <w:t xml:space="preserve"> (2022)</w:t>
      </w:r>
      <w:r w:rsidR="00825769" w:rsidRPr="00825769">
        <w:rPr>
          <w:rFonts w:ascii="Garamond" w:hAnsi="Garamond"/>
          <w:sz w:val="26"/>
          <w:szCs w:val="26"/>
        </w:rPr>
        <w:t xml:space="preserve"> 597 U.S.</w:t>
      </w:r>
      <w:r w:rsidR="00825769">
        <w:rPr>
          <w:rFonts w:ascii="Garamond" w:hAnsi="Garamond"/>
          <w:sz w:val="26"/>
          <w:szCs w:val="26"/>
        </w:rPr>
        <w:t xml:space="preserve"> __</w:t>
      </w:r>
      <w:r>
        <w:rPr>
          <w:rFonts w:ascii="Garamond" w:hAnsi="Garamond"/>
          <w:sz w:val="26"/>
          <w:szCs w:val="26"/>
        </w:rPr>
        <w:t xml:space="preserve">. </w:t>
      </w:r>
      <w:proofErr w:type="gramStart"/>
      <w:r>
        <w:rPr>
          <w:rFonts w:ascii="Garamond" w:hAnsi="Garamond"/>
          <w:sz w:val="26"/>
          <w:szCs w:val="26"/>
        </w:rPr>
        <w:t>But,</w:t>
      </w:r>
      <w:proofErr w:type="gramEnd"/>
      <w:r>
        <w:rPr>
          <w:rFonts w:ascii="Garamond" w:hAnsi="Garamond"/>
          <w:sz w:val="26"/>
          <w:szCs w:val="26"/>
        </w:rPr>
        <w:t xml:space="preserve"> mercenary for the criminally accused that I am, I have</w:t>
      </w:r>
      <w:r w:rsidR="00F50204">
        <w:rPr>
          <w:rFonts w:ascii="Garamond" w:hAnsi="Garamond"/>
          <w:sz w:val="26"/>
          <w:szCs w:val="26"/>
        </w:rPr>
        <w:t xml:space="preserve"> also</w:t>
      </w:r>
      <w:r>
        <w:rPr>
          <w:rFonts w:ascii="Garamond" w:hAnsi="Garamond"/>
          <w:sz w:val="26"/>
          <w:szCs w:val="26"/>
        </w:rPr>
        <w:t xml:space="preserve"> wondered, like many others, how we can use these </w:t>
      </w:r>
      <w:r w:rsidR="00F50204">
        <w:rPr>
          <w:rFonts w:ascii="Garamond" w:hAnsi="Garamond"/>
          <w:sz w:val="26"/>
          <w:szCs w:val="26"/>
        </w:rPr>
        <w:t xml:space="preserve">otherwise depressing </w:t>
      </w:r>
      <w:r>
        <w:rPr>
          <w:rFonts w:ascii="Garamond" w:hAnsi="Garamond"/>
          <w:sz w:val="26"/>
          <w:szCs w:val="26"/>
        </w:rPr>
        <w:t>decisions for our client</w:t>
      </w:r>
      <w:r w:rsidR="00E44AE7">
        <w:rPr>
          <w:rFonts w:ascii="Garamond" w:hAnsi="Garamond"/>
          <w:sz w:val="26"/>
          <w:szCs w:val="26"/>
        </w:rPr>
        <w:t>’</w:t>
      </w:r>
      <w:r>
        <w:rPr>
          <w:rFonts w:ascii="Garamond" w:hAnsi="Garamond"/>
          <w:sz w:val="26"/>
          <w:szCs w:val="26"/>
        </w:rPr>
        <w:t xml:space="preserve">s benefit. </w:t>
      </w:r>
      <w:r w:rsidRPr="00825769">
        <w:rPr>
          <w:rFonts w:ascii="Garamond" w:hAnsi="Garamond"/>
          <w:i/>
          <w:iCs/>
          <w:sz w:val="26"/>
          <w:szCs w:val="26"/>
        </w:rPr>
        <w:t>Bruen</w:t>
      </w:r>
      <w:r>
        <w:rPr>
          <w:rFonts w:ascii="Garamond" w:hAnsi="Garamond"/>
          <w:sz w:val="26"/>
          <w:szCs w:val="26"/>
        </w:rPr>
        <w:t xml:space="preserve"> has obvious application for our </w:t>
      </w:r>
      <w:r>
        <w:rPr>
          <w:rFonts w:ascii="Garamond" w:hAnsi="Garamond"/>
          <w:sz w:val="26"/>
          <w:szCs w:val="26"/>
        </w:rPr>
        <w:lastRenderedPageBreak/>
        <w:t xml:space="preserve">clients charged with gun crimes, but can </w:t>
      </w:r>
      <w:r w:rsidR="00F50204">
        <w:rPr>
          <w:rFonts w:ascii="Garamond" w:hAnsi="Garamond"/>
          <w:sz w:val="26"/>
          <w:szCs w:val="26"/>
        </w:rPr>
        <w:t xml:space="preserve">we mine these opinions for </w:t>
      </w:r>
      <w:r>
        <w:rPr>
          <w:rFonts w:ascii="Garamond" w:hAnsi="Garamond"/>
          <w:sz w:val="26"/>
          <w:szCs w:val="26"/>
        </w:rPr>
        <w:t xml:space="preserve">help in other areas? I hope </w:t>
      </w:r>
      <w:r w:rsidR="00F50204">
        <w:rPr>
          <w:rFonts w:ascii="Garamond" w:hAnsi="Garamond"/>
          <w:sz w:val="26"/>
          <w:szCs w:val="26"/>
        </w:rPr>
        <w:t>so</w:t>
      </w:r>
      <w:r>
        <w:rPr>
          <w:rFonts w:ascii="Garamond" w:hAnsi="Garamond"/>
          <w:sz w:val="26"/>
          <w:szCs w:val="26"/>
        </w:rPr>
        <w:t xml:space="preserve">. </w:t>
      </w:r>
    </w:p>
    <w:p w14:paraId="53AF9551" w14:textId="1B4B49F6" w:rsidR="004B2A60" w:rsidRDefault="00F50204" w:rsidP="001140E8">
      <w:pPr>
        <w:rPr>
          <w:rFonts w:ascii="Garamond" w:hAnsi="Garamond"/>
          <w:sz w:val="26"/>
          <w:szCs w:val="26"/>
        </w:rPr>
      </w:pPr>
      <w:r>
        <w:rPr>
          <w:rFonts w:ascii="Garamond" w:hAnsi="Garamond"/>
          <w:sz w:val="26"/>
          <w:szCs w:val="26"/>
        </w:rPr>
        <w:t>Take</w:t>
      </w:r>
      <w:r w:rsidR="00532B23">
        <w:rPr>
          <w:rFonts w:ascii="Garamond" w:hAnsi="Garamond"/>
          <w:sz w:val="26"/>
          <w:szCs w:val="26"/>
        </w:rPr>
        <w:t xml:space="preserve"> </w:t>
      </w:r>
      <w:r w:rsidR="00532B23" w:rsidRPr="00825769">
        <w:rPr>
          <w:rFonts w:ascii="Garamond" w:hAnsi="Garamond"/>
          <w:i/>
          <w:iCs/>
          <w:sz w:val="26"/>
          <w:szCs w:val="26"/>
        </w:rPr>
        <w:t>Bruen</w:t>
      </w:r>
      <w:r w:rsidR="00532B23">
        <w:rPr>
          <w:rFonts w:ascii="Garamond" w:hAnsi="Garamond"/>
          <w:sz w:val="26"/>
          <w:szCs w:val="26"/>
        </w:rPr>
        <w:t xml:space="preserve">, </w:t>
      </w:r>
      <w:r>
        <w:rPr>
          <w:rFonts w:ascii="Garamond" w:hAnsi="Garamond"/>
          <w:sz w:val="26"/>
          <w:szCs w:val="26"/>
        </w:rPr>
        <w:t xml:space="preserve">for example. There, </w:t>
      </w:r>
      <w:r w:rsidR="00532B23">
        <w:rPr>
          <w:rFonts w:ascii="Garamond" w:hAnsi="Garamond"/>
          <w:sz w:val="26"/>
          <w:szCs w:val="26"/>
        </w:rPr>
        <w:t>the Court said</w:t>
      </w:r>
      <w:r w:rsidR="004B2A60">
        <w:rPr>
          <w:rFonts w:ascii="Garamond" w:hAnsi="Garamond"/>
          <w:sz w:val="26"/>
          <w:szCs w:val="26"/>
        </w:rPr>
        <w:t xml:space="preserve"> that, to regulate gun possession, </w:t>
      </w:r>
      <w:r w:rsidR="00E44AE7">
        <w:rPr>
          <w:rFonts w:ascii="Garamond" w:hAnsi="Garamond"/>
          <w:sz w:val="26"/>
          <w:szCs w:val="26"/>
        </w:rPr>
        <w:t>“</w:t>
      </w:r>
      <w:r w:rsidR="004B2A60" w:rsidRPr="004B2A60">
        <w:rPr>
          <w:rFonts w:ascii="Garamond" w:hAnsi="Garamond"/>
          <w:sz w:val="26"/>
          <w:szCs w:val="26"/>
        </w:rPr>
        <w:t>the government must demonstrate that the regulation is consistent with this Nation</w:t>
      </w:r>
      <w:r w:rsidR="00E44AE7">
        <w:rPr>
          <w:rFonts w:ascii="Garamond" w:hAnsi="Garamond"/>
          <w:sz w:val="26"/>
          <w:szCs w:val="26"/>
        </w:rPr>
        <w:t>’</w:t>
      </w:r>
      <w:r w:rsidR="004B2A60" w:rsidRPr="004B2A60">
        <w:rPr>
          <w:rFonts w:ascii="Garamond" w:hAnsi="Garamond"/>
          <w:sz w:val="26"/>
          <w:szCs w:val="26"/>
        </w:rPr>
        <w:t>s historical tradition of firearm regulation. Only if a firearm regulation is consistent with this Nation</w:t>
      </w:r>
      <w:r w:rsidR="00E44AE7">
        <w:rPr>
          <w:rFonts w:ascii="Garamond" w:hAnsi="Garamond"/>
          <w:sz w:val="26"/>
          <w:szCs w:val="26"/>
        </w:rPr>
        <w:t>’</w:t>
      </w:r>
      <w:r w:rsidR="004B2A60" w:rsidRPr="004B2A60">
        <w:rPr>
          <w:rFonts w:ascii="Garamond" w:hAnsi="Garamond"/>
          <w:sz w:val="26"/>
          <w:szCs w:val="26"/>
        </w:rPr>
        <w:t>s historical tradition may a court conclude that the individual</w:t>
      </w:r>
      <w:r w:rsidR="00E44AE7">
        <w:rPr>
          <w:rFonts w:ascii="Garamond" w:hAnsi="Garamond"/>
          <w:sz w:val="26"/>
          <w:szCs w:val="26"/>
        </w:rPr>
        <w:t>’</w:t>
      </w:r>
      <w:r w:rsidR="004B2A60" w:rsidRPr="004B2A60">
        <w:rPr>
          <w:rFonts w:ascii="Garamond" w:hAnsi="Garamond"/>
          <w:sz w:val="26"/>
          <w:szCs w:val="26"/>
        </w:rPr>
        <w:t>s conduct falls outside the Second Amendment</w:t>
      </w:r>
      <w:r w:rsidR="00E44AE7">
        <w:rPr>
          <w:rFonts w:ascii="Garamond" w:hAnsi="Garamond"/>
          <w:sz w:val="26"/>
          <w:szCs w:val="26"/>
        </w:rPr>
        <w:t>’</w:t>
      </w:r>
      <w:r w:rsidR="004B2A60" w:rsidRPr="004B2A60">
        <w:rPr>
          <w:rFonts w:ascii="Garamond" w:hAnsi="Garamond"/>
          <w:sz w:val="26"/>
          <w:szCs w:val="26"/>
        </w:rPr>
        <w:t xml:space="preserve">s </w:t>
      </w:r>
      <w:r w:rsidR="00E44AE7">
        <w:rPr>
          <w:rFonts w:ascii="Garamond" w:hAnsi="Garamond"/>
          <w:sz w:val="26"/>
          <w:szCs w:val="26"/>
        </w:rPr>
        <w:t>‘</w:t>
      </w:r>
      <w:r w:rsidR="004B2A60" w:rsidRPr="004B2A60">
        <w:rPr>
          <w:rFonts w:ascii="Garamond" w:hAnsi="Garamond"/>
          <w:sz w:val="26"/>
          <w:szCs w:val="26"/>
        </w:rPr>
        <w:t>unqualified command.</w:t>
      </w:r>
      <w:r w:rsidR="00E44AE7">
        <w:rPr>
          <w:rFonts w:ascii="Garamond" w:hAnsi="Garamond"/>
          <w:sz w:val="26"/>
          <w:szCs w:val="26"/>
        </w:rPr>
        <w:t>’”</w:t>
      </w:r>
      <w:r w:rsidR="004B2A60">
        <w:rPr>
          <w:rFonts w:ascii="Garamond" w:hAnsi="Garamond"/>
          <w:sz w:val="26"/>
          <w:szCs w:val="26"/>
        </w:rPr>
        <w:t xml:space="preserve"> </w:t>
      </w:r>
      <w:r w:rsidR="00825769">
        <w:rPr>
          <w:rFonts w:ascii="Garamond" w:hAnsi="Garamond"/>
          <w:sz w:val="26"/>
          <w:szCs w:val="26"/>
        </w:rPr>
        <w:t>(</w:t>
      </w:r>
      <w:r w:rsidR="00825769" w:rsidRPr="00825769">
        <w:rPr>
          <w:rFonts w:ascii="Garamond" w:hAnsi="Garamond"/>
          <w:i/>
          <w:iCs/>
          <w:sz w:val="26"/>
          <w:szCs w:val="26"/>
        </w:rPr>
        <w:t>Bru</w:t>
      </w:r>
      <w:r w:rsidR="00D51DC0">
        <w:rPr>
          <w:rFonts w:ascii="Garamond" w:hAnsi="Garamond"/>
          <w:i/>
          <w:iCs/>
          <w:sz w:val="26"/>
          <w:szCs w:val="26"/>
        </w:rPr>
        <w:t>e</w:t>
      </w:r>
      <w:r w:rsidR="00825769" w:rsidRPr="00825769">
        <w:rPr>
          <w:rFonts w:ascii="Garamond" w:hAnsi="Garamond"/>
          <w:i/>
          <w:iCs/>
          <w:sz w:val="26"/>
          <w:szCs w:val="26"/>
        </w:rPr>
        <w:t>n</w:t>
      </w:r>
      <w:r w:rsidR="00825769">
        <w:rPr>
          <w:rFonts w:ascii="Garamond" w:hAnsi="Garamond"/>
          <w:sz w:val="26"/>
          <w:szCs w:val="26"/>
        </w:rPr>
        <w:t xml:space="preserve">, </w:t>
      </w:r>
      <w:r w:rsidR="00825769" w:rsidRPr="00825769">
        <w:rPr>
          <w:rFonts w:ascii="Garamond" w:hAnsi="Garamond"/>
          <w:i/>
          <w:iCs/>
          <w:sz w:val="26"/>
          <w:szCs w:val="26"/>
        </w:rPr>
        <w:t>supra</w:t>
      </w:r>
      <w:r w:rsidR="00825769">
        <w:rPr>
          <w:rFonts w:ascii="Garamond" w:hAnsi="Garamond"/>
          <w:sz w:val="26"/>
          <w:szCs w:val="26"/>
        </w:rPr>
        <w:t xml:space="preserve">, 597 U.S. at *8.) </w:t>
      </w:r>
    </w:p>
    <w:p w14:paraId="7630CB10" w14:textId="5A704E04" w:rsidR="00532B23" w:rsidRDefault="004B2A60" w:rsidP="001140E8">
      <w:pPr>
        <w:rPr>
          <w:rFonts w:ascii="Garamond" w:hAnsi="Garamond"/>
          <w:sz w:val="26"/>
          <w:szCs w:val="26"/>
        </w:rPr>
      </w:pPr>
      <w:r>
        <w:rPr>
          <w:rFonts w:ascii="Garamond" w:hAnsi="Garamond"/>
          <w:sz w:val="26"/>
          <w:szCs w:val="26"/>
        </w:rPr>
        <w:t>I won</w:t>
      </w:r>
      <w:r w:rsidR="00E44AE7">
        <w:rPr>
          <w:rFonts w:ascii="Garamond" w:hAnsi="Garamond"/>
          <w:sz w:val="26"/>
          <w:szCs w:val="26"/>
        </w:rPr>
        <w:t>’</w:t>
      </w:r>
      <w:r>
        <w:rPr>
          <w:rFonts w:ascii="Garamond" w:hAnsi="Garamond"/>
          <w:sz w:val="26"/>
          <w:szCs w:val="26"/>
        </w:rPr>
        <w:t xml:space="preserve">t detail for you my </w:t>
      </w:r>
      <w:proofErr w:type="gramStart"/>
      <w:r>
        <w:rPr>
          <w:rFonts w:ascii="Garamond" w:hAnsi="Garamond"/>
          <w:sz w:val="26"/>
          <w:szCs w:val="26"/>
        </w:rPr>
        <w:t>particular qualms</w:t>
      </w:r>
      <w:proofErr w:type="gramEnd"/>
      <w:r>
        <w:rPr>
          <w:rFonts w:ascii="Garamond" w:hAnsi="Garamond"/>
          <w:sz w:val="26"/>
          <w:szCs w:val="26"/>
        </w:rPr>
        <w:t xml:space="preserve"> with this statement </w:t>
      </w:r>
      <w:r w:rsidR="00F50204">
        <w:rPr>
          <w:rFonts w:ascii="Garamond" w:hAnsi="Garamond"/>
          <w:sz w:val="26"/>
          <w:szCs w:val="26"/>
        </w:rPr>
        <w:t xml:space="preserve">from a jurisprudential perspective </w:t>
      </w:r>
      <w:r>
        <w:rPr>
          <w:rFonts w:ascii="Garamond" w:hAnsi="Garamond"/>
          <w:sz w:val="26"/>
          <w:szCs w:val="26"/>
        </w:rPr>
        <w:t xml:space="preserve">or </w:t>
      </w:r>
      <w:r w:rsidR="00FF75F7">
        <w:rPr>
          <w:rFonts w:ascii="Garamond" w:hAnsi="Garamond"/>
          <w:sz w:val="26"/>
          <w:szCs w:val="26"/>
        </w:rPr>
        <w:t xml:space="preserve">my concerns about </w:t>
      </w:r>
      <w:r>
        <w:rPr>
          <w:rFonts w:ascii="Garamond" w:hAnsi="Garamond"/>
          <w:sz w:val="26"/>
          <w:szCs w:val="26"/>
        </w:rPr>
        <w:t>the Court</w:t>
      </w:r>
      <w:r w:rsidR="00E44AE7">
        <w:rPr>
          <w:rFonts w:ascii="Garamond" w:hAnsi="Garamond"/>
          <w:sz w:val="26"/>
          <w:szCs w:val="26"/>
        </w:rPr>
        <w:t>’</w:t>
      </w:r>
      <w:r>
        <w:rPr>
          <w:rFonts w:ascii="Garamond" w:hAnsi="Garamond"/>
          <w:sz w:val="26"/>
          <w:szCs w:val="26"/>
        </w:rPr>
        <w:t xml:space="preserve">s </w:t>
      </w:r>
      <w:r w:rsidR="00FF75F7">
        <w:rPr>
          <w:rFonts w:ascii="Garamond" w:hAnsi="Garamond"/>
          <w:sz w:val="26"/>
          <w:szCs w:val="26"/>
        </w:rPr>
        <w:t xml:space="preserve">rightward lurch </w:t>
      </w:r>
      <w:r w:rsidR="00E44AE7">
        <w:rPr>
          <w:rFonts w:ascii="Garamond" w:hAnsi="Garamond"/>
          <w:sz w:val="26"/>
          <w:szCs w:val="26"/>
        </w:rPr>
        <w:t>generally</w:t>
      </w:r>
      <w:r>
        <w:rPr>
          <w:rFonts w:ascii="Garamond" w:hAnsi="Garamond"/>
          <w:sz w:val="26"/>
          <w:szCs w:val="26"/>
        </w:rPr>
        <w:t>. I will</w:t>
      </w:r>
      <w:r w:rsidR="00FF75F7">
        <w:rPr>
          <w:rFonts w:ascii="Garamond" w:hAnsi="Garamond"/>
          <w:sz w:val="26"/>
          <w:szCs w:val="26"/>
        </w:rPr>
        <w:t xml:space="preserve"> instead, however,</w:t>
      </w:r>
      <w:r>
        <w:rPr>
          <w:rFonts w:ascii="Garamond" w:hAnsi="Garamond"/>
          <w:sz w:val="26"/>
          <w:szCs w:val="26"/>
        </w:rPr>
        <w:t xml:space="preserve"> say only that this statement—what with its focus on </w:t>
      </w:r>
      <w:r w:rsidR="00E44AE7">
        <w:rPr>
          <w:rFonts w:ascii="Garamond" w:hAnsi="Garamond"/>
          <w:sz w:val="26"/>
          <w:szCs w:val="26"/>
        </w:rPr>
        <w:t>“</w:t>
      </w:r>
      <w:r>
        <w:rPr>
          <w:rFonts w:ascii="Garamond" w:hAnsi="Garamond"/>
          <w:sz w:val="26"/>
          <w:szCs w:val="26"/>
        </w:rPr>
        <w:t>this Nation</w:t>
      </w:r>
      <w:r w:rsidR="00E44AE7">
        <w:rPr>
          <w:rFonts w:ascii="Garamond" w:hAnsi="Garamond"/>
          <w:sz w:val="26"/>
          <w:szCs w:val="26"/>
        </w:rPr>
        <w:t>’</w:t>
      </w:r>
      <w:r>
        <w:rPr>
          <w:rFonts w:ascii="Garamond" w:hAnsi="Garamond"/>
          <w:sz w:val="26"/>
          <w:szCs w:val="26"/>
        </w:rPr>
        <w:t>s historical tradition</w:t>
      </w:r>
      <w:r w:rsidR="00E44AE7">
        <w:rPr>
          <w:rFonts w:ascii="Garamond" w:hAnsi="Garamond"/>
          <w:sz w:val="26"/>
          <w:szCs w:val="26"/>
        </w:rPr>
        <w:t>”</w:t>
      </w:r>
      <w:r>
        <w:rPr>
          <w:rFonts w:ascii="Garamond" w:hAnsi="Garamond"/>
          <w:sz w:val="26"/>
          <w:szCs w:val="26"/>
        </w:rPr>
        <w:t xml:space="preserve">—reminded me of </w:t>
      </w:r>
      <w:r w:rsidR="00FF75F7">
        <w:rPr>
          <w:rFonts w:ascii="Garamond" w:hAnsi="Garamond"/>
          <w:sz w:val="26"/>
          <w:szCs w:val="26"/>
        </w:rPr>
        <w:t>something the late</w:t>
      </w:r>
      <w:r>
        <w:rPr>
          <w:rFonts w:ascii="Garamond" w:hAnsi="Garamond"/>
          <w:sz w:val="26"/>
          <w:szCs w:val="26"/>
        </w:rPr>
        <w:t xml:space="preserve"> Justice Scalia in </w:t>
      </w:r>
      <w:r w:rsidRPr="00FF75F7">
        <w:rPr>
          <w:rFonts w:ascii="Garamond" w:hAnsi="Garamond"/>
          <w:i/>
          <w:iCs/>
          <w:sz w:val="26"/>
          <w:szCs w:val="26"/>
        </w:rPr>
        <w:t>Minnesota v. Dickerson</w:t>
      </w:r>
      <w:r>
        <w:rPr>
          <w:rFonts w:ascii="Garamond" w:hAnsi="Garamond"/>
          <w:sz w:val="26"/>
          <w:szCs w:val="26"/>
        </w:rPr>
        <w:t xml:space="preserve"> (1993) 508 U.S. 366. There, </w:t>
      </w:r>
      <w:r w:rsidR="00FF75F7">
        <w:rPr>
          <w:rFonts w:ascii="Garamond" w:hAnsi="Garamond"/>
          <w:sz w:val="26"/>
          <w:szCs w:val="26"/>
        </w:rPr>
        <w:t xml:space="preserve">addressing </w:t>
      </w:r>
      <w:r w:rsidR="00FF75F7" w:rsidRPr="00FF75F7">
        <w:rPr>
          <w:rFonts w:ascii="Garamond" w:hAnsi="Garamond"/>
          <w:i/>
          <w:iCs/>
          <w:sz w:val="26"/>
          <w:szCs w:val="26"/>
        </w:rPr>
        <w:t>Terry</w:t>
      </w:r>
      <w:r w:rsidR="00FF75F7">
        <w:rPr>
          <w:rFonts w:ascii="Garamond" w:hAnsi="Garamond"/>
          <w:sz w:val="26"/>
          <w:szCs w:val="26"/>
        </w:rPr>
        <w:t xml:space="preserve"> frisks in a concurring opinion</w:t>
      </w:r>
      <w:r>
        <w:rPr>
          <w:rFonts w:ascii="Garamond" w:hAnsi="Garamond"/>
          <w:sz w:val="26"/>
          <w:szCs w:val="26"/>
        </w:rPr>
        <w:t xml:space="preserve">, </w:t>
      </w:r>
      <w:r w:rsidR="00FF75F7">
        <w:rPr>
          <w:rFonts w:ascii="Garamond" w:hAnsi="Garamond"/>
          <w:sz w:val="26"/>
          <w:szCs w:val="26"/>
        </w:rPr>
        <w:t>Justice Scalia</w:t>
      </w:r>
      <w:r>
        <w:rPr>
          <w:rFonts w:ascii="Garamond" w:hAnsi="Garamond"/>
          <w:sz w:val="26"/>
          <w:szCs w:val="26"/>
        </w:rPr>
        <w:t xml:space="preserve"> said, </w:t>
      </w:r>
      <w:r w:rsidR="00E44AE7">
        <w:rPr>
          <w:rFonts w:ascii="Garamond" w:hAnsi="Garamond"/>
          <w:sz w:val="26"/>
          <w:szCs w:val="26"/>
        </w:rPr>
        <w:t>“</w:t>
      </w:r>
      <w:r w:rsidRPr="004B2A60">
        <w:rPr>
          <w:rFonts w:ascii="Garamond" w:hAnsi="Garamond"/>
          <w:sz w:val="26"/>
          <w:szCs w:val="26"/>
        </w:rPr>
        <w:t xml:space="preserve">I frankly doubt, moreover, whether the fiercely proud men who adopted our Fourth Amendment would have allowed themselves to be subjected, on mere </w:t>
      </w:r>
      <w:r w:rsidRPr="004B2A60">
        <w:rPr>
          <w:rFonts w:ascii="Garamond" w:hAnsi="Garamond"/>
          <w:i/>
          <w:iCs/>
          <w:sz w:val="26"/>
          <w:szCs w:val="26"/>
        </w:rPr>
        <w:t>suspicion</w:t>
      </w:r>
      <w:r w:rsidRPr="004B2A60">
        <w:rPr>
          <w:rFonts w:ascii="Garamond" w:hAnsi="Garamond"/>
          <w:sz w:val="26"/>
          <w:szCs w:val="26"/>
        </w:rPr>
        <w:t xml:space="preserve"> of being armed and dangerous, to such indignity</w:t>
      </w:r>
      <w:r w:rsidR="00FF75F7">
        <w:rPr>
          <w:rFonts w:ascii="Garamond" w:hAnsi="Garamond"/>
          <w:sz w:val="26"/>
          <w:szCs w:val="26"/>
        </w:rPr>
        <w:t>.</w:t>
      </w:r>
      <w:r w:rsidR="00E44AE7">
        <w:rPr>
          <w:rFonts w:ascii="Garamond" w:hAnsi="Garamond"/>
          <w:sz w:val="26"/>
          <w:szCs w:val="26"/>
        </w:rPr>
        <w:t>”</w:t>
      </w:r>
      <w:r>
        <w:rPr>
          <w:rFonts w:ascii="Garamond" w:hAnsi="Garamond"/>
          <w:sz w:val="26"/>
          <w:szCs w:val="26"/>
        </w:rPr>
        <w:t xml:space="preserve"> </w:t>
      </w:r>
      <w:r w:rsidR="00825769">
        <w:rPr>
          <w:rFonts w:ascii="Garamond" w:hAnsi="Garamond"/>
          <w:sz w:val="26"/>
          <w:szCs w:val="26"/>
        </w:rPr>
        <w:t>(</w:t>
      </w:r>
      <w:r w:rsidR="00825769" w:rsidRPr="00825769">
        <w:rPr>
          <w:rFonts w:ascii="Garamond" w:hAnsi="Garamond"/>
          <w:i/>
          <w:iCs/>
          <w:sz w:val="26"/>
          <w:szCs w:val="26"/>
        </w:rPr>
        <w:t>Id</w:t>
      </w:r>
      <w:r w:rsidR="00825769">
        <w:rPr>
          <w:rFonts w:ascii="Garamond" w:hAnsi="Garamond"/>
          <w:sz w:val="26"/>
          <w:szCs w:val="26"/>
        </w:rPr>
        <w:t xml:space="preserve">. at p. 381.) </w:t>
      </w:r>
      <w:r>
        <w:rPr>
          <w:rFonts w:ascii="Garamond" w:hAnsi="Garamond"/>
          <w:sz w:val="26"/>
          <w:szCs w:val="26"/>
        </w:rPr>
        <w:t xml:space="preserve">In other words, Justice Scalia did not believe our </w:t>
      </w:r>
      <w:r w:rsidR="00E44AE7">
        <w:rPr>
          <w:rFonts w:ascii="Garamond" w:hAnsi="Garamond"/>
          <w:sz w:val="26"/>
          <w:szCs w:val="26"/>
        </w:rPr>
        <w:t>“</w:t>
      </w:r>
      <w:r>
        <w:rPr>
          <w:rFonts w:ascii="Garamond" w:hAnsi="Garamond"/>
          <w:sz w:val="26"/>
          <w:szCs w:val="26"/>
        </w:rPr>
        <w:t>Nation</w:t>
      </w:r>
      <w:r w:rsidR="00E44AE7">
        <w:rPr>
          <w:rFonts w:ascii="Garamond" w:hAnsi="Garamond"/>
          <w:sz w:val="26"/>
          <w:szCs w:val="26"/>
        </w:rPr>
        <w:t>’</w:t>
      </w:r>
      <w:r>
        <w:rPr>
          <w:rFonts w:ascii="Garamond" w:hAnsi="Garamond"/>
          <w:sz w:val="26"/>
          <w:szCs w:val="26"/>
        </w:rPr>
        <w:t>s historical tradition</w:t>
      </w:r>
      <w:r w:rsidR="00E44AE7">
        <w:rPr>
          <w:rFonts w:ascii="Garamond" w:hAnsi="Garamond"/>
          <w:sz w:val="26"/>
          <w:szCs w:val="26"/>
        </w:rPr>
        <w:t>”</w:t>
      </w:r>
      <w:r>
        <w:rPr>
          <w:rFonts w:ascii="Garamond" w:hAnsi="Garamond"/>
          <w:sz w:val="26"/>
          <w:szCs w:val="26"/>
        </w:rPr>
        <w:t xml:space="preserve"> </w:t>
      </w:r>
      <w:r w:rsidR="00FF75F7">
        <w:rPr>
          <w:rFonts w:ascii="Garamond" w:hAnsi="Garamond"/>
          <w:sz w:val="26"/>
          <w:szCs w:val="26"/>
        </w:rPr>
        <w:t>could support</w:t>
      </w:r>
      <w:r>
        <w:rPr>
          <w:rFonts w:ascii="Garamond" w:hAnsi="Garamond"/>
          <w:sz w:val="26"/>
          <w:szCs w:val="26"/>
        </w:rPr>
        <w:t xml:space="preserve"> a </w:t>
      </w:r>
      <w:r w:rsidRPr="00FF75F7">
        <w:rPr>
          <w:rFonts w:ascii="Garamond" w:hAnsi="Garamond"/>
          <w:i/>
          <w:iCs/>
          <w:sz w:val="26"/>
          <w:szCs w:val="26"/>
        </w:rPr>
        <w:t>Terry</w:t>
      </w:r>
      <w:r>
        <w:rPr>
          <w:rFonts w:ascii="Garamond" w:hAnsi="Garamond"/>
          <w:sz w:val="26"/>
          <w:szCs w:val="26"/>
        </w:rPr>
        <w:t xml:space="preserve"> frisk</w:t>
      </w:r>
      <w:r w:rsidR="00FF75F7">
        <w:rPr>
          <w:rFonts w:ascii="Garamond" w:hAnsi="Garamond"/>
          <w:sz w:val="26"/>
          <w:szCs w:val="26"/>
        </w:rPr>
        <w:t>, and now might be a good time to see if he was right</w:t>
      </w:r>
      <w:r>
        <w:rPr>
          <w:rFonts w:ascii="Garamond" w:hAnsi="Garamond"/>
          <w:sz w:val="26"/>
          <w:szCs w:val="26"/>
        </w:rPr>
        <w:t xml:space="preserve">. </w:t>
      </w:r>
    </w:p>
    <w:p w14:paraId="343386CD" w14:textId="2A6983D3" w:rsidR="004B2A60" w:rsidRDefault="00FF75F7" w:rsidP="001140E8">
      <w:pPr>
        <w:rPr>
          <w:rFonts w:ascii="Garamond" w:hAnsi="Garamond"/>
          <w:sz w:val="26"/>
          <w:szCs w:val="26"/>
        </w:rPr>
      </w:pPr>
      <w:r>
        <w:rPr>
          <w:rFonts w:ascii="Garamond" w:hAnsi="Garamond"/>
          <w:sz w:val="26"/>
          <w:szCs w:val="26"/>
        </w:rPr>
        <w:t xml:space="preserve">And he might have </w:t>
      </w:r>
      <w:proofErr w:type="gramStart"/>
      <w:r>
        <w:rPr>
          <w:rFonts w:ascii="Garamond" w:hAnsi="Garamond"/>
          <w:sz w:val="26"/>
          <w:szCs w:val="26"/>
        </w:rPr>
        <w:t>been!</w:t>
      </w:r>
      <w:r w:rsidR="004B2A60">
        <w:rPr>
          <w:rFonts w:ascii="Garamond" w:hAnsi="Garamond"/>
          <w:sz w:val="26"/>
          <w:szCs w:val="26"/>
        </w:rPr>
        <w:t>.</w:t>
      </w:r>
      <w:proofErr w:type="gramEnd"/>
      <w:r w:rsidR="004B2A60">
        <w:rPr>
          <w:rFonts w:ascii="Garamond" w:hAnsi="Garamond"/>
          <w:sz w:val="26"/>
          <w:szCs w:val="26"/>
        </w:rPr>
        <w:t xml:space="preserve"> Justice Scalia found support for </w:t>
      </w:r>
      <w:r w:rsidR="004B2A60" w:rsidRPr="00FF75F7">
        <w:rPr>
          <w:rFonts w:ascii="Garamond" w:hAnsi="Garamond"/>
          <w:i/>
          <w:iCs/>
          <w:sz w:val="26"/>
          <w:szCs w:val="26"/>
        </w:rPr>
        <w:t>Terry</w:t>
      </w:r>
      <w:r w:rsidR="004B2A60">
        <w:rPr>
          <w:rFonts w:ascii="Garamond" w:hAnsi="Garamond"/>
          <w:sz w:val="26"/>
          <w:szCs w:val="26"/>
        </w:rPr>
        <w:t xml:space="preserve"> stops, if not </w:t>
      </w:r>
      <w:r w:rsidRPr="00FF75F7">
        <w:rPr>
          <w:rFonts w:ascii="Garamond" w:hAnsi="Garamond"/>
          <w:i/>
          <w:iCs/>
          <w:sz w:val="26"/>
          <w:szCs w:val="26"/>
        </w:rPr>
        <w:t>Terry</w:t>
      </w:r>
      <w:r>
        <w:rPr>
          <w:rFonts w:ascii="Garamond" w:hAnsi="Garamond"/>
          <w:sz w:val="26"/>
          <w:szCs w:val="26"/>
        </w:rPr>
        <w:t xml:space="preserve"> </w:t>
      </w:r>
      <w:r w:rsidR="004B2A60">
        <w:rPr>
          <w:rFonts w:ascii="Garamond" w:hAnsi="Garamond"/>
          <w:sz w:val="26"/>
          <w:szCs w:val="26"/>
        </w:rPr>
        <w:t>frisks, in</w:t>
      </w:r>
      <w:r w:rsidR="002C060C">
        <w:rPr>
          <w:rFonts w:ascii="Garamond" w:hAnsi="Garamond"/>
          <w:sz w:val="26"/>
          <w:szCs w:val="26"/>
        </w:rPr>
        <w:t xml:space="preserve"> the</w:t>
      </w:r>
      <w:r w:rsidR="004B2A60">
        <w:rPr>
          <w:rFonts w:ascii="Garamond" w:hAnsi="Garamond"/>
          <w:sz w:val="26"/>
          <w:szCs w:val="26"/>
        </w:rPr>
        <w:t xml:space="preserve"> framing-era </w:t>
      </w:r>
      <w:r w:rsidR="00E44AE7">
        <w:rPr>
          <w:rFonts w:ascii="Garamond" w:hAnsi="Garamond"/>
          <w:sz w:val="26"/>
          <w:szCs w:val="26"/>
        </w:rPr>
        <w:t>“</w:t>
      </w:r>
      <w:r w:rsidR="004B2A60">
        <w:rPr>
          <w:rFonts w:ascii="Garamond" w:hAnsi="Garamond"/>
          <w:sz w:val="26"/>
          <w:szCs w:val="26"/>
        </w:rPr>
        <w:t>night</w:t>
      </w:r>
      <w:r w:rsidR="000F1FE4">
        <w:rPr>
          <w:rFonts w:ascii="Garamond" w:hAnsi="Garamond"/>
          <w:sz w:val="26"/>
          <w:szCs w:val="26"/>
        </w:rPr>
        <w:t>-</w:t>
      </w:r>
      <w:r w:rsidR="004B2A60">
        <w:rPr>
          <w:rFonts w:ascii="Garamond" w:hAnsi="Garamond"/>
          <w:sz w:val="26"/>
          <w:szCs w:val="26"/>
        </w:rPr>
        <w:t>walker statutes.</w:t>
      </w:r>
      <w:r w:rsidR="00E44AE7">
        <w:rPr>
          <w:rFonts w:ascii="Garamond" w:hAnsi="Garamond"/>
          <w:sz w:val="26"/>
          <w:szCs w:val="26"/>
        </w:rPr>
        <w:t>”</w:t>
      </w:r>
      <w:r w:rsidR="000F1FE4">
        <w:rPr>
          <w:rFonts w:ascii="Garamond" w:hAnsi="Garamond"/>
          <w:sz w:val="26"/>
          <w:szCs w:val="26"/>
        </w:rPr>
        <w:t xml:space="preserve"> (</w:t>
      </w:r>
      <w:r w:rsidR="000F1FE4" w:rsidRPr="000F1FE4">
        <w:rPr>
          <w:rFonts w:ascii="Garamond" w:hAnsi="Garamond"/>
          <w:i/>
          <w:iCs/>
          <w:sz w:val="26"/>
          <w:szCs w:val="26"/>
        </w:rPr>
        <w:t>Dickerson</w:t>
      </w:r>
      <w:r w:rsidR="000F1FE4">
        <w:rPr>
          <w:rFonts w:ascii="Garamond" w:hAnsi="Garamond"/>
          <w:sz w:val="26"/>
          <w:szCs w:val="26"/>
        </w:rPr>
        <w:t xml:space="preserve">, </w:t>
      </w:r>
      <w:r w:rsidR="000F1FE4" w:rsidRPr="000F1FE4">
        <w:rPr>
          <w:rFonts w:ascii="Garamond" w:hAnsi="Garamond"/>
          <w:i/>
          <w:iCs/>
          <w:sz w:val="26"/>
          <w:szCs w:val="26"/>
        </w:rPr>
        <w:t>supra</w:t>
      </w:r>
      <w:r w:rsidR="000F1FE4">
        <w:rPr>
          <w:rFonts w:ascii="Garamond" w:hAnsi="Garamond"/>
          <w:sz w:val="26"/>
          <w:szCs w:val="26"/>
        </w:rPr>
        <w:t>, 508 U.S. at pp. 380-381.)</w:t>
      </w:r>
      <w:r w:rsidR="004B2A60">
        <w:rPr>
          <w:rFonts w:ascii="Garamond" w:hAnsi="Garamond"/>
          <w:sz w:val="26"/>
          <w:szCs w:val="26"/>
        </w:rPr>
        <w:t xml:space="preserve"> Th</w:t>
      </w:r>
      <w:r w:rsidR="002C060C">
        <w:rPr>
          <w:rFonts w:ascii="Garamond" w:hAnsi="Garamond"/>
          <w:sz w:val="26"/>
          <w:szCs w:val="26"/>
        </w:rPr>
        <w:t>o</w:t>
      </w:r>
      <w:r w:rsidR="004B2A60">
        <w:rPr>
          <w:rFonts w:ascii="Garamond" w:hAnsi="Garamond"/>
          <w:sz w:val="26"/>
          <w:szCs w:val="26"/>
        </w:rPr>
        <w:t xml:space="preserve">se statutes </w:t>
      </w:r>
      <w:r w:rsidR="00C211AF">
        <w:rPr>
          <w:rFonts w:ascii="Garamond" w:hAnsi="Garamond"/>
          <w:sz w:val="26"/>
          <w:szCs w:val="26"/>
        </w:rPr>
        <w:t xml:space="preserve">permitted the overnight arrest—and search—of </w:t>
      </w:r>
      <w:r w:rsidR="00E44AE7">
        <w:rPr>
          <w:rFonts w:ascii="Garamond" w:hAnsi="Garamond"/>
          <w:sz w:val="26"/>
          <w:szCs w:val="26"/>
        </w:rPr>
        <w:t>“</w:t>
      </w:r>
      <w:r w:rsidR="00C211AF">
        <w:rPr>
          <w:rFonts w:ascii="Garamond" w:hAnsi="Garamond"/>
          <w:sz w:val="26"/>
          <w:szCs w:val="26"/>
        </w:rPr>
        <w:t>suspicious nightwalkers</w:t>
      </w:r>
      <w:r w:rsidR="00E44AE7">
        <w:rPr>
          <w:rFonts w:ascii="Garamond" w:hAnsi="Garamond"/>
          <w:sz w:val="26"/>
          <w:szCs w:val="26"/>
        </w:rPr>
        <w:t>”</w:t>
      </w:r>
      <w:r w:rsidR="00C211AF">
        <w:rPr>
          <w:rFonts w:ascii="Garamond" w:hAnsi="Garamond"/>
          <w:sz w:val="26"/>
          <w:szCs w:val="26"/>
        </w:rPr>
        <w:t xml:space="preserve"> </w:t>
      </w:r>
      <w:r>
        <w:rPr>
          <w:rFonts w:ascii="Garamond" w:hAnsi="Garamond"/>
          <w:sz w:val="26"/>
          <w:szCs w:val="26"/>
        </w:rPr>
        <w:t>until the suspect</w:t>
      </w:r>
      <w:r w:rsidR="00C211AF">
        <w:rPr>
          <w:rFonts w:ascii="Garamond" w:hAnsi="Garamond"/>
          <w:sz w:val="26"/>
          <w:szCs w:val="26"/>
        </w:rPr>
        <w:t xml:space="preserve"> </w:t>
      </w:r>
      <w:r w:rsidR="00E44AE7">
        <w:rPr>
          <w:rFonts w:ascii="Garamond" w:hAnsi="Garamond"/>
          <w:sz w:val="26"/>
          <w:szCs w:val="26"/>
        </w:rPr>
        <w:t>“</w:t>
      </w:r>
      <w:r w:rsidR="00C211AF">
        <w:rPr>
          <w:rFonts w:ascii="Garamond" w:hAnsi="Garamond"/>
          <w:sz w:val="26"/>
          <w:szCs w:val="26"/>
        </w:rPr>
        <w:t>give a good account of himself.</w:t>
      </w:r>
      <w:r w:rsidR="00E44AE7">
        <w:rPr>
          <w:rFonts w:ascii="Garamond" w:hAnsi="Garamond"/>
          <w:sz w:val="26"/>
          <w:szCs w:val="26"/>
        </w:rPr>
        <w:t>”</w:t>
      </w:r>
      <w:r w:rsidR="00C211AF">
        <w:rPr>
          <w:rFonts w:ascii="Garamond" w:hAnsi="Garamond"/>
          <w:sz w:val="26"/>
          <w:szCs w:val="26"/>
        </w:rPr>
        <w:t xml:space="preserve"> </w:t>
      </w:r>
      <w:r w:rsidR="000F1FE4">
        <w:rPr>
          <w:rFonts w:ascii="Garamond" w:hAnsi="Garamond"/>
          <w:sz w:val="26"/>
          <w:szCs w:val="26"/>
        </w:rPr>
        <w:t>(</w:t>
      </w:r>
      <w:r w:rsidR="000F1FE4" w:rsidRPr="000F1FE4">
        <w:rPr>
          <w:rFonts w:ascii="Garamond" w:hAnsi="Garamond"/>
          <w:i/>
          <w:iCs/>
          <w:sz w:val="26"/>
          <w:szCs w:val="26"/>
        </w:rPr>
        <w:t>Ibid</w:t>
      </w:r>
      <w:r w:rsidR="000F1FE4">
        <w:rPr>
          <w:rFonts w:ascii="Garamond" w:hAnsi="Garamond"/>
          <w:sz w:val="26"/>
          <w:szCs w:val="26"/>
        </w:rPr>
        <w:t xml:space="preserve">.) </w:t>
      </w:r>
      <w:r w:rsidR="00C211AF">
        <w:rPr>
          <w:rFonts w:ascii="Garamond" w:hAnsi="Garamond"/>
          <w:sz w:val="26"/>
          <w:szCs w:val="26"/>
        </w:rPr>
        <w:t xml:space="preserve">But the standard for suspicion here was </w:t>
      </w:r>
      <w:proofErr w:type="gramStart"/>
      <w:r w:rsidR="00C211AF">
        <w:rPr>
          <w:rFonts w:ascii="Garamond" w:hAnsi="Garamond"/>
          <w:sz w:val="26"/>
          <w:szCs w:val="26"/>
        </w:rPr>
        <w:t>similar to</w:t>
      </w:r>
      <w:proofErr w:type="gramEnd"/>
      <w:r w:rsidR="00C211AF">
        <w:rPr>
          <w:rFonts w:ascii="Garamond" w:hAnsi="Garamond"/>
          <w:sz w:val="26"/>
          <w:szCs w:val="26"/>
        </w:rPr>
        <w:t xml:space="preserve"> that of a full-blown arrest</w:t>
      </w:r>
      <w:r w:rsidR="002C060C">
        <w:rPr>
          <w:rFonts w:ascii="Garamond" w:hAnsi="Garamond"/>
          <w:sz w:val="26"/>
          <w:szCs w:val="26"/>
        </w:rPr>
        <w:t>, and—forgive me for stating the obvious—</w:t>
      </w:r>
      <w:r>
        <w:rPr>
          <w:rFonts w:ascii="Garamond" w:hAnsi="Garamond"/>
          <w:sz w:val="26"/>
          <w:szCs w:val="26"/>
        </w:rPr>
        <w:t>the nightwalker statutes</w:t>
      </w:r>
      <w:r w:rsidR="002C060C">
        <w:rPr>
          <w:rFonts w:ascii="Garamond" w:hAnsi="Garamond"/>
          <w:sz w:val="26"/>
          <w:szCs w:val="26"/>
        </w:rPr>
        <w:t xml:space="preserve"> applied </w:t>
      </w:r>
      <w:r>
        <w:rPr>
          <w:rFonts w:ascii="Garamond" w:hAnsi="Garamond"/>
          <w:sz w:val="26"/>
          <w:szCs w:val="26"/>
        </w:rPr>
        <w:t xml:space="preserve">only </w:t>
      </w:r>
      <w:r w:rsidR="002C060C">
        <w:rPr>
          <w:rFonts w:ascii="Garamond" w:hAnsi="Garamond"/>
          <w:sz w:val="26"/>
          <w:szCs w:val="26"/>
        </w:rPr>
        <w:t>at night</w:t>
      </w:r>
      <w:r w:rsidR="00C211AF">
        <w:rPr>
          <w:rFonts w:ascii="Garamond" w:hAnsi="Garamond"/>
          <w:sz w:val="26"/>
          <w:szCs w:val="26"/>
        </w:rPr>
        <w:t xml:space="preserve">. </w:t>
      </w:r>
      <w:r w:rsidR="000F1FE4">
        <w:rPr>
          <w:rFonts w:ascii="Garamond" w:hAnsi="Garamond"/>
          <w:sz w:val="26"/>
          <w:szCs w:val="26"/>
        </w:rPr>
        <w:t xml:space="preserve">(See Rosenthal, </w:t>
      </w:r>
      <w:r w:rsidR="000F1FE4" w:rsidRPr="000F1FE4">
        <w:rPr>
          <w:rFonts w:ascii="Garamond" w:hAnsi="Garamond"/>
          <w:i/>
          <w:iCs/>
          <w:sz w:val="26"/>
          <w:szCs w:val="26"/>
        </w:rPr>
        <w:t xml:space="preserve">What Value(s) Does the Fourth Amendment </w:t>
      </w:r>
      <w:proofErr w:type="gramStart"/>
      <w:r w:rsidR="000F1FE4" w:rsidRPr="000F1FE4">
        <w:rPr>
          <w:rFonts w:ascii="Garamond" w:hAnsi="Garamond"/>
          <w:i/>
          <w:iCs/>
          <w:sz w:val="26"/>
          <w:szCs w:val="26"/>
        </w:rPr>
        <w:t>Serve?:</w:t>
      </w:r>
      <w:proofErr w:type="gramEnd"/>
      <w:r w:rsidR="000F1FE4" w:rsidRPr="000F1FE4">
        <w:rPr>
          <w:rFonts w:ascii="Garamond" w:hAnsi="Garamond"/>
          <w:i/>
          <w:iCs/>
          <w:sz w:val="26"/>
          <w:szCs w:val="26"/>
        </w:rPr>
        <w:t xml:space="preserve"> Pragmatism, Originalism, Race, and the Case Against </w:t>
      </w:r>
      <w:r w:rsidR="000F1FE4" w:rsidRPr="000F1FE4">
        <w:rPr>
          <w:rFonts w:ascii="Garamond" w:hAnsi="Garamond"/>
          <w:sz w:val="26"/>
          <w:szCs w:val="26"/>
        </w:rPr>
        <w:t>Terry v. Ohio</w:t>
      </w:r>
      <w:r w:rsidR="000F1FE4">
        <w:rPr>
          <w:rFonts w:ascii="Garamond" w:hAnsi="Garamond"/>
          <w:sz w:val="26"/>
          <w:szCs w:val="26"/>
        </w:rPr>
        <w:t xml:space="preserve"> (2010) 43 Tex. Tech L.Rev. 299, 330-337.) </w:t>
      </w:r>
      <w:r w:rsidR="002C060C">
        <w:rPr>
          <w:rFonts w:ascii="Garamond" w:hAnsi="Garamond"/>
          <w:sz w:val="26"/>
          <w:szCs w:val="26"/>
        </w:rPr>
        <w:t>So, it doesn</w:t>
      </w:r>
      <w:r w:rsidR="00E44AE7">
        <w:rPr>
          <w:rFonts w:ascii="Garamond" w:hAnsi="Garamond"/>
          <w:sz w:val="26"/>
          <w:szCs w:val="26"/>
        </w:rPr>
        <w:t>’</w:t>
      </w:r>
      <w:r w:rsidR="002C060C">
        <w:rPr>
          <w:rFonts w:ascii="Garamond" w:hAnsi="Garamond"/>
          <w:sz w:val="26"/>
          <w:szCs w:val="26"/>
        </w:rPr>
        <w:t>t appear that there is a framing-era antecedent to stopping and frisking people—particularly during the day</w:t>
      </w:r>
      <w:r>
        <w:rPr>
          <w:rFonts w:ascii="Garamond" w:hAnsi="Garamond"/>
          <w:sz w:val="26"/>
          <w:szCs w:val="26"/>
        </w:rPr>
        <w:t>—on any less than probable cause.</w:t>
      </w:r>
      <w:r w:rsidR="00C211AF">
        <w:rPr>
          <w:rFonts w:ascii="Garamond" w:hAnsi="Garamond"/>
          <w:sz w:val="26"/>
          <w:szCs w:val="26"/>
        </w:rPr>
        <w:t xml:space="preserve"> </w:t>
      </w:r>
    </w:p>
    <w:p w14:paraId="15E97D78" w14:textId="6F900294" w:rsidR="00C211AF" w:rsidRDefault="002C060C" w:rsidP="001140E8">
      <w:pPr>
        <w:rPr>
          <w:rFonts w:ascii="Garamond" w:hAnsi="Garamond"/>
          <w:sz w:val="26"/>
          <w:szCs w:val="26"/>
        </w:rPr>
      </w:pPr>
      <w:r>
        <w:rPr>
          <w:rFonts w:ascii="Garamond" w:hAnsi="Garamond"/>
          <w:sz w:val="26"/>
          <w:szCs w:val="26"/>
        </w:rPr>
        <w:t xml:space="preserve">Does this mean </w:t>
      </w:r>
      <w:r w:rsidRPr="00FF75F7">
        <w:rPr>
          <w:rFonts w:ascii="Garamond" w:hAnsi="Garamond"/>
          <w:i/>
          <w:iCs/>
          <w:sz w:val="26"/>
          <w:szCs w:val="26"/>
        </w:rPr>
        <w:t>Terry</w:t>
      </w:r>
      <w:r>
        <w:rPr>
          <w:rFonts w:ascii="Garamond" w:hAnsi="Garamond"/>
          <w:sz w:val="26"/>
          <w:szCs w:val="26"/>
        </w:rPr>
        <w:t xml:space="preserve"> is unconstitutional? I don</w:t>
      </w:r>
      <w:r w:rsidR="00E44AE7">
        <w:rPr>
          <w:rFonts w:ascii="Garamond" w:hAnsi="Garamond"/>
          <w:sz w:val="26"/>
          <w:szCs w:val="26"/>
        </w:rPr>
        <w:t>’</w:t>
      </w:r>
      <w:r>
        <w:rPr>
          <w:rFonts w:ascii="Garamond" w:hAnsi="Garamond"/>
          <w:sz w:val="26"/>
          <w:szCs w:val="26"/>
        </w:rPr>
        <w:t xml:space="preserve">t know. </w:t>
      </w:r>
      <w:r w:rsidR="00FF75F7">
        <w:rPr>
          <w:rFonts w:ascii="Garamond" w:hAnsi="Garamond"/>
          <w:sz w:val="26"/>
          <w:szCs w:val="26"/>
        </w:rPr>
        <w:t xml:space="preserve">Probably not. </w:t>
      </w:r>
      <w:r>
        <w:rPr>
          <w:rFonts w:ascii="Garamond" w:hAnsi="Garamond"/>
          <w:sz w:val="26"/>
          <w:szCs w:val="26"/>
        </w:rPr>
        <w:t>The wording of the Fourth Amendment is different than that of the Second Amendment</w:t>
      </w:r>
      <w:r w:rsidR="00FF75F7">
        <w:rPr>
          <w:rFonts w:ascii="Garamond" w:hAnsi="Garamond"/>
          <w:sz w:val="26"/>
          <w:szCs w:val="26"/>
        </w:rPr>
        <w:t>, a</w:t>
      </w:r>
      <w:r>
        <w:rPr>
          <w:rFonts w:ascii="Garamond" w:hAnsi="Garamond"/>
          <w:sz w:val="26"/>
          <w:szCs w:val="26"/>
        </w:rPr>
        <w:t xml:space="preserve">nd at least one scholar has argued that all framing-era searches were subject to a </w:t>
      </w:r>
      <w:r w:rsidR="00E44AE7">
        <w:rPr>
          <w:rFonts w:ascii="Garamond" w:hAnsi="Garamond"/>
          <w:sz w:val="26"/>
          <w:szCs w:val="26"/>
        </w:rPr>
        <w:t>“</w:t>
      </w:r>
      <w:r>
        <w:rPr>
          <w:rFonts w:ascii="Garamond" w:hAnsi="Garamond"/>
          <w:sz w:val="26"/>
          <w:szCs w:val="26"/>
        </w:rPr>
        <w:t>reasonableness</w:t>
      </w:r>
      <w:r w:rsidR="00E44AE7">
        <w:rPr>
          <w:rFonts w:ascii="Garamond" w:hAnsi="Garamond"/>
          <w:sz w:val="26"/>
          <w:szCs w:val="26"/>
        </w:rPr>
        <w:t>”</w:t>
      </w:r>
      <w:r>
        <w:rPr>
          <w:rFonts w:ascii="Garamond" w:hAnsi="Garamond"/>
          <w:sz w:val="26"/>
          <w:szCs w:val="26"/>
        </w:rPr>
        <w:t xml:space="preserve"> test. </w:t>
      </w:r>
      <w:r w:rsidR="000F1FE4">
        <w:rPr>
          <w:rFonts w:ascii="Garamond" w:hAnsi="Garamond"/>
          <w:sz w:val="26"/>
          <w:szCs w:val="26"/>
        </w:rPr>
        <w:t xml:space="preserve">(See Rosenthal, </w:t>
      </w:r>
      <w:r w:rsidR="000F1FE4" w:rsidRPr="00E44AE7">
        <w:rPr>
          <w:rFonts w:ascii="Garamond" w:hAnsi="Garamond"/>
          <w:i/>
          <w:iCs/>
          <w:sz w:val="26"/>
          <w:szCs w:val="26"/>
        </w:rPr>
        <w:t>supra</w:t>
      </w:r>
      <w:r w:rsidR="000F1FE4">
        <w:rPr>
          <w:rFonts w:ascii="Garamond" w:hAnsi="Garamond"/>
          <w:sz w:val="26"/>
          <w:szCs w:val="26"/>
        </w:rPr>
        <w:t>, 43 Tex. Tech. L.Rev. at pp. 336-337</w:t>
      </w:r>
      <w:r w:rsidR="00E44AE7">
        <w:rPr>
          <w:rFonts w:ascii="Garamond" w:hAnsi="Garamond"/>
          <w:sz w:val="26"/>
          <w:szCs w:val="26"/>
        </w:rPr>
        <w:t xml:space="preserve">, citing Amar, </w:t>
      </w:r>
      <w:proofErr w:type="gramStart"/>
      <w:r w:rsidR="00E44AE7" w:rsidRPr="00E44AE7">
        <w:rPr>
          <w:rFonts w:ascii="Garamond" w:hAnsi="Garamond"/>
          <w:i/>
          <w:iCs/>
          <w:sz w:val="26"/>
          <w:szCs w:val="26"/>
        </w:rPr>
        <w:t>Terry</w:t>
      </w:r>
      <w:proofErr w:type="gramEnd"/>
      <w:r w:rsidR="00E44AE7" w:rsidRPr="00E44AE7">
        <w:rPr>
          <w:rFonts w:ascii="Garamond" w:hAnsi="Garamond"/>
          <w:i/>
          <w:iCs/>
          <w:sz w:val="26"/>
          <w:szCs w:val="26"/>
        </w:rPr>
        <w:t xml:space="preserve"> and Fourth Amendment First Principles</w:t>
      </w:r>
      <w:r w:rsidR="00E44AE7">
        <w:rPr>
          <w:rFonts w:ascii="Garamond" w:hAnsi="Garamond"/>
          <w:sz w:val="26"/>
          <w:szCs w:val="26"/>
        </w:rPr>
        <w:t xml:space="preserve"> (1998) 72 St. John’s L.Rev. 1097, 1106-1126, but noting Professor Amar’s position is contested</w:t>
      </w:r>
      <w:r w:rsidR="000F1FE4">
        <w:rPr>
          <w:rFonts w:ascii="Garamond" w:hAnsi="Garamond"/>
          <w:sz w:val="26"/>
          <w:szCs w:val="26"/>
        </w:rPr>
        <w:t xml:space="preserve">.) </w:t>
      </w:r>
      <w:r>
        <w:rPr>
          <w:rFonts w:ascii="Garamond" w:hAnsi="Garamond"/>
          <w:sz w:val="26"/>
          <w:szCs w:val="26"/>
        </w:rPr>
        <w:t>Further, we can</w:t>
      </w:r>
      <w:r w:rsidR="00E44AE7">
        <w:rPr>
          <w:rFonts w:ascii="Garamond" w:hAnsi="Garamond"/>
          <w:sz w:val="26"/>
          <w:szCs w:val="26"/>
        </w:rPr>
        <w:t>’</w:t>
      </w:r>
      <w:r>
        <w:rPr>
          <w:rFonts w:ascii="Garamond" w:hAnsi="Garamond"/>
          <w:sz w:val="26"/>
          <w:szCs w:val="26"/>
        </w:rPr>
        <w:t xml:space="preserve">t guarantee that the exclusionary rule itself will survive under the current Supreme Court. But it does seem </w:t>
      </w:r>
      <w:r w:rsidR="00FF75F7">
        <w:rPr>
          <w:rFonts w:ascii="Garamond" w:hAnsi="Garamond"/>
          <w:sz w:val="26"/>
          <w:szCs w:val="26"/>
        </w:rPr>
        <w:t xml:space="preserve">like </w:t>
      </w:r>
      <w:r w:rsidR="00FF75F7" w:rsidRPr="00E44AE7">
        <w:rPr>
          <w:rFonts w:ascii="Garamond" w:hAnsi="Garamond"/>
          <w:i/>
          <w:iCs/>
          <w:sz w:val="26"/>
          <w:szCs w:val="26"/>
        </w:rPr>
        <w:t>Terry</w:t>
      </w:r>
      <w:r w:rsidR="00FF75F7">
        <w:rPr>
          <w:rFonts w:ascii="Garamond" w:hAnsi="Garamond"/>
          <w:sz w:val="26"/>
          <w:szCs w:val="26"/>
        </w:rPr>
        <w:t xml:space="preserve"> frisks are</w:t>
      </w:r>
      <w:r>
        <w:rPr>
          <w:rFonts w:ascii="Garamond" w:hAnsi="Garamond"/>
          <w:sz w:val="26"/>
          <w:szCs w:val="26"/>
        </w:rPr>
        <w:t xml:space="preserve"> </w:t>
      </w:r>
      <w:r w:rsidR="00FF75F7">
        <w:rPr>
          <w:rFonts w:ascii="Garamond" w:hAnsi="Garamond"/>
          <w:sz w:val="26"/>
          <w:szCs w:val="26"/>
        </w:rPr>
        <w:t>ripe for challenge since they are not found</w:t>
      </w:r>
      <w:r>
        <w:rPr>
          <w:rFonts w:ascii="Garamond" w:hAnsi="Garamond"/>
          <w:sz w:val="26"/>
          <w:szCs w:val="26"/>
        </w:rPr>
        <w:t xml:space="preserve"> in our </w:t>
      </w:r>
      <w:r w:rsidR="00E44AE7">
        <w:rPr>
          <w:rFonts w:ascii="Garamond" w:hAnsi="Garamond"/>
          <w:sz w:val="26"/>
          <w:szCs w:val="26"/>
        </w:rPr>
        <w:t>“</w:t>
      </w:r>
      <w:r>
        <w:rPr>
          <w:rFonts w:ascii="Garamond" w:hAnsi="Garamond"/>
          <w:sz w:val="26"/>
          <w:szCs w:val="26"/>
        </w:rPr>
        <w:t>Nation</w:t>
      </w:r>
      <w:r w:rsidR="00E44AE7">
        <w:rPr>
          <w:rFonts w:ascii="Garamond" w:hAnsi="Garamond"/>
          <w:sz w:val="26"/>
          <w:szCs w:val="26"/>
        </w:rPr>
        <w:t>’</w:t>
      </w:r>
      <w:r>
        <w:rPr>
          <w:rFonts w:ascii="Garamond" w:hAnsi="Garamond"/>
          <w:sz w:val="26"/>
          <w:szCs w:val="26"/>
        </w:rPr>
        <w:t>s historical tradition.</w:t>
      </w:r>
      <w:r w:rsidR="00E44AE7">
        <w:rPr>
          <w:rFonts w:ascii="Garamond" w:hAnsi="Garamond"/>
          <w:sz w:val="26"/>
          <w:szCs w:val="26"/>
        </w:rPr>
        <w:t>”</w:t>
      </w:r>
      <w:r>
        <w:rPr>
          <w:rFonts w:ascii="Garamond" w:hAnsi="Garamond"/>
          <w:sz w:val="26"/>
          <w:szCs w:val="26"/>
        </w:rPr>
        <w:t xml:space="preserve"> </w:t>
      </w:r>
    </w:p>
    <w:p w14:paraId="6501A01C" w14:textId="1AC5FB03" w:rsidR="00C211AF" w:rsidRPr="00825446" w:rsidRDefault="002C060C" w:rsidP="000F1FE4">
      <w:pPr>
        <w:pStyle w:val="ListParagraph"/>
        <w:keepNext/>
        <w:keepLines/>
        <w:numPr>
          <w:ilvl w:val="0"/>
          <w:numId w:val="10"/>
        </w:numPr>
        <w:rPr>
          <w:rFonts w:ascii="Garamond" w:hAnsi="Garamond"/>
          <w:b/>
          <w:bCs/>
          <w:sz w:val="26"/>
          <w:szCs w:val="26"/>
        </w:rPr>
      </w:pPr>
      <w:r w:rsidRPr="00825446">
        <w:rPr>
          <w:rFonts w:ascii="Garamond" w:hAnsi="Garamond"/>
          <w:b/>
          <w:bCs/>
          <w:sz w:val="26"/>
          <w:szCs w:val="26"/>
        </w:rPr>
        <w:lastRenderedPageBreak/>
        <w:t xml:space="preserve">Innocence </w:t>
      </w:r>
    </w:p>
    <w:p w14:paraId="23EC5DA9" w14:textId="40E29869" w:rsidR="0027294B" w:rsidRDefault="002C060C" w:rsidP="000F1FE4">
      <w:pPr>
        <w:keepNext/>
        <w:keepLines/>
        <w:rPr>
          <w:rFonts w:ascii="Garamond" w:hAnsi="Garamond"/>
          <w:sz w:val="26"/>
          <w:szCs w:val="26"/>
        </w:rPr>
      </w:pPr>
      <w:r>
        <w:rPr>
          <w:rFonts w:ascii="Garamond" w:hAnsi="Garamond"/>
          <w:sz w:val="26"/>
          <w:szCs w:val="26"/>
        </w:rPr>
        <w:t>Innocence is</w:t>
      </w:r>
      <w:r w:rsidR="0027294B">
        <w:rPr>
          <w:rFonts w:ascii="Garamond" w:hAnsi="Garamond"/>
          <w:sz w:val="26"/>
          <w:szCs w:val="26"/>
        </w:rPr>
        <w:t xml:space="preserve"> a difficult word in our profession</w:t>
      </w:r>
      <w:r>
        <w:rPr>
          <w:rFonts w:ascii="Garamond" w:hAnsi="Garamond"/>
          <w:sz w:val="26"/>
          <w:szCs w:val="26"/>
        </w:rPr>
        <w:t>. W</w:t>
      </w:r>
      <w:r w:rsidR="0027294B">
        <w:rPr>
          <w:rFonts w:ascii="Garamond" w:hAnsi="Garamond"/>
          <w:sz w:val="26"/>
          <w:szCs w:val="26"/>
        </w:rPr>
        <w:t xml:space="preserve">hile we have all at one time or another likely represented someone who was largely innocent, no one seems to believe us when we do. And to claim innocence </w:t>
      </w:r>
      <w:r w:rsidR="00A16D4D">
        <w:rPr>
          <w:rFonts w:ascii="Garamond" w:hAnsi="Garamond"/>
          <w:sz w:val="26"/>
          <w:szCs w:val="26"/>
        </w:rPr>
        <w:t>can sometimes</w:t>
      </w:r>
      <w:r w:rsidR="0027294B">
        <w:rPr>
          <w:rFonts w:ascii="Garamond" w:hAnsi="Garamond"/>
          <w:sz w:val="26"/>
          <w:szCs w:val="26"/>
        </w:rPr>
        <w:t xml:space="preserve"> make us seem</w:t>
      </w:r>
      <w:r w:rsidR="00116A88">
        <w:rPr>
          <w:rFonts w:ascii="Garamond" w:hAnsi="Garamond"/>
          <w:sz w:val="26"/>
          <w:szCs w:val="26"/>
        </w:rPr>
        <w:t>, perhaps,</w:t>
      </w:r>
      <w:r w:rsidR="00A16D4D">
        <w:rPr>
          <w:rFonts w:ascii="Garamond" w:hAnsi="Garamond"/>
          <w:sz w:val="26"/>
          <w:szCs w:val="26"/>
        </w:rPr>
        <w:t xml:space="preserve"> a bit </w:t>
      </w:r>
      <w:r w:rsidR="00116A88">
        <w:rPr>
          <w:rFonts w:ascii="Garamond" w:hAnsi="Garamond"/>
          <w:sz w:val="26"/>
          <w:szCs w:val="26"/>
        </w:rPr>
        <w:t>gullible</w:t>
      </w:r>
      <w:r w:rsidR="0027294B">
        <w:rPr>
          <w:rFonts w:ascii="Garamond" w:hAnsi="Garamond"/>
          <w:sz w:val="26"/>
          <w:szCs w:val="26"/>
        </w:rPr>
        <w:t xml:space="preserve">. Yet it does happen. We do have clients who are innocent, and when those cases come, it is helpful for us to remind the courts </w:t>
      </w:r>
      <w:r w:rsidR="00A16D4D">
        <w:rPr>
          <w:rFonts w:ascii="Garamond" w:hAnsi="Garamond"/>
          <w:sz w:val="26"/>
          <w:szCs w:val="26"/>
        </w:rPr>
        <w:t>that legal errors do sometimes lead to false convictions</w:t>
      </w:r>
      <w:r w:rsidR="0027294B">
        <w:rPr>
          <w:rFonts w:ascii="Garamond" w:hAnsi="Garamond"/>
          <w:sz w:val="26"/>
          <w:szCs w:val="26"/>
        </w:rPr>
        <w:t xml:space="preserve">. </w:t>
      </w:r>
    </w:p>
    <w:p w14:paraId="5B326501" w14:textId="27A11EE5" w:rsidR="00500FA3" w:rsidRDefault="002C060C" w:rsidP="00C211AF">
      <w:pPr>
        <w:rPr>
          <w:rFonts w:ascii="Garamond" w:hAnsi="Garamond"/>
          <w:sz w:val="26"/>
          <w:szCs w:val="26"/>
        </w:rPr>
      </w:pPr>
      <w:r>
        <w:rPr>
          <w:rFonts w:ascii="Garamond" w:hAnsi="Garamond"/>
          <w:sz w:val="26"/>
          <w:szCs w:val="26"/>
        </w:rPr>
        <w:t>T</w:t>
      </w:r>
      <w:r w:rsidR="00500FA3">
        <w:rPr>
          <w:rFonts w:ascii="Garamond" w:hAnsi="Garamond"/>
          <w:sz w:val="26"/>
          <w:szCs w:val="26"/>
        </w:rPr>
        <w:t>he Innocence Project has identified various causes of false convictions, causes which are also examined in Professor Brandon Garret</w:t>
      </w:r>
      <w:r w:rsidR="000F1FE4">
        <w:rPr>
          <w:rFonts w:ascii="Garamond" w:hAnsi="Garamond"/>
          <w:sz w:val="26"/>
          <w:szCs w:val="26"/>
        </w:rPr>
        <w:t>t</w:t>
      </w:r>
      <w:r w:rsidR="00E44AE7">
        <w:rPr>
          <w:rFonts w:ascii="Garamond" w:hAnsi="Garamond"/>
          <w:sz w:val="26"/>
          <w:szCs w:val="26"/>
        </w:rPr>
        <w:t>’</w:t>
      </w:r>
      <w:r w:rsidR="00500FA3">
        <w:rPr>
          <w:rFonts w:ascii="Garamond" w:hAnsi="Garamond"/>
          <w:sz w:val="26"/>
          <w:szCs w:val="26"/>
        </w:rPr>
        <w:t xml:space="preserve">s book </w:t>
      </w:r>
      <w:r w:rsidR="002C1DFD" w:rsidRPr="000F1FE4">
        <w:rPr>
          <w:rFonts w:ascii="Garamond" w:hAnsi="Garamond"/>
          <w:i/>
          <w:iCs/>
          <w:sz w:val="26"/>
          <w:szCs w:val="26"/>
        </w:rPr>
        <w:t>Convicting the Innocen</w:t>
      </w:r>
      <w:r w:rsidR="00FA2974">
        <w:rPr>
          <w:rFonts w:ascii="Garamond" w:hAnsi="Garamond"/>
          <w:i/>
          <w:iCs/>
          <w:sz w:val="26"/>
          <w:szCs w:val="26"/>
        </w:rPr>
        <w:t>t</w:t>
      </w:r>
      <w:r w:rsidR="002C1DFD">
        <w:rPr>
          <w:rFonts w:ascii="Garamond" w:hAnsi="Garamond"/>
          <w:sz w:val="26"/>
          <w:szCs w:val="26"/>
        </w:rPr>
        <w:t xml:space="preserve">. These causes include bad eyewitness identifications, false confessions, prosecutorial misconduct, and jailhouse informants. </w:t>
      </w:r>
      <w:r w:rsidR="000F1FE4">
        <w:rPr>
          <w:rFonts w:ascii="Garamond" w:hAnsi="Garamond"/>
          <w:sz w:val="26"/>
          <w:szCs w:val="26"/>
        </w:rPr>
        <w:t xml:space="preserve">(See Garrett, </w:t>
      </w:r>
      <w:r w:rsidR="000F1FE4" w:rsidRPr="000F1FE4">
        <w:rPr>
          <w:rFonts w:ascii="Garamond" w:hAnsi="Garamond"/>
          <w:i/>
          <w:iCs/>
          <w:sz w:val="26"/>
          <w:szCs w:val="26"/>
        </w:rPr>
        <w:t>Convicting the Innocent: Where Criminal Prosecutions Go Wrong</w:t>
      </w:r>
      <w:r w:rsidR="000F1FE4">
        <w:rPr>
          <w:rFonts w:ascii="Garamond" w:hAnsi="Garamond"/>
          <w:sz w:val="26"/>
          <w:szCs w:val="26"/>
        </w:rPr>
        <w:t xml:space="preserve"> (2011).) </w:t>
      </w:r>
      <w:r>
        <w:rPr>
          <w:rFonts w:ascii="Garamond" w:hAnsi="Garamond"/>
          <w:sz w:val="26"/>
          <w:szCs w:val="26"/>
        </w:rPr>
        <w:t>So, w</w:t>
      </w:r>
      <w:r w:rsidR="002C1DFD">
        <w:rPr>
          <w:rFonts w:ascii="Garamond" w:hAnsi="Garamond"/>
          <w:sz w:val="26"/>
          <w:szCs w:val="26"/>
        </w:rPr>
        <w:t xml:space="preserve">hen you have those issues—a bad ID or an improperly admitted confession—you </w:t>
      </w:r>
      <w:r>
        <w:rPr>
          <w:rFonts w:ascii="Garamond" w:hAnsi="Garamond"/>
          <w:sz w:val="26"/>
          <w:szCs w:val="26"/>
        </w:rPr>
        <w:t>should</w:t>
      </w:r>
      <w:r w:rsidR="002C1DFD">
        <w:rPr>
          <w:rFonts w:ascii="Garamond" w:hAnsi="Garamond"/>
          <w:sz w:val="26"/>
          <w:szCs w:val="26"/>
        </w:rPr>
        <w:t xml:space="preserve"> remind the court that these are the errors that send innocent people to prison. These errors cause false convictions. </w:t>
      </w:r>
      <w:r w:rsidR="00A16D4D">
        <w:rPr>
          <w:rFonts w:ascii="Garamond" w:hAnsi="Garamond"/>
          <w:sz w:val="26"/>
          <w:szCs w:val="26"/>
        </w:rPr>
        <w:t>And e</w:t>
      </w:r>
      <w:r w:rsidR="001E7E60">
        <w:rPr>
          <w:rFonts w:ascii="Garamond" w:hAnsi="Garamond"/>
          <w:sz w:val="26"/>
          <w:szCs w:val="26"/>
        </w:rPr>
        <w:t>ven if you aren</w:t>
      </w:r>
      <w:r w:rsidR="00E44AE7">
        <w:rPr>
          <w:rFonts w:ascii="Garamond" w:hAnsi="Garamond"/>
          <w:sz w:val="26"/>
          <w:szCs w:val="26"/>
        </w:rPr>
        <w:t>’</w:t>
      </w:r>
      <w:r w:rsidR="001E7E60">
        <w:rPr>
          <w:rFonts w:ascii="Garamond" w:hAnsi="Garamond"/>
          <w:sz w:val="26"/>
          <w:szCs w:val="26"/>
        </w:rPr>
        <w:t>t getting on your soap box and arguing that your client didn</w:t>
      </w:r>
      <w:r w:rsidR="00E44AE7">
        <w:rPr>
          <w:rFonts w:ascii="Garamond" w:hAnsi="Garamond"/>
          <w:sz w:val="26"/>
          <w:szCs w:val="26"/>
        </w:rPr>
        <w:t>’</w:t>
      </w:r>
      <w:r w:rsidR="001E7E60">
        <w:rPr>
          <w:rFonts w:ascii="Garamond" w:hAnsi="Garamond"/>
          <w:sz w:val="26"/>
          <w:szCs w:val="26"/>
        </w:rPr>
        <w:t>t do it, it can</w:t>
      </w:r>
      <w:r w:rsidR="00A16D4D">
        <w:rPr>
          <w:rFonts w:ascii="Garamond" w:hAnsi="Garamond"/>
          <w:sz w:val="26"/>
          <w:szCs w:val="26"/>
        </w:rPr>
        <w:t xml:space="preserve"> still</w:t>
      </w:r>
      <w:r w:rsidR="001E7E60">
        <w:rPr>
          <w:rFonts w:ascii="Garamond" w:hAnsi="Garamond"/>
          <w:sz w:val="26"/>
          <w:szCs w:val="26"/>
        </w:rPr>
        <w:t xml:space="preserve"> help to show that court that</w:t>
      </w:r>
      <w:r w:rsidR="00A16D4D">
        <w:rPr>
          <w:rFonts w:ascii="Garamond" w:hAnsi="Garamond"/>
          <w:sz w:val="26"/>
          <w:szCs w:val="26"/>
        </w:rPr>
        <w:t xml:space="preserve"> legal</w:t>
      </w:r>
      <w:r w:rsidR="001E7E60">
        <w:rPr>
          <w:rFonts w:ascii="Garamond" w:hAnsi="Garamond"/>
          <w:sz w:val="26"/>
          <w:szCs w:val="26"/>
        </w:rPr>
        <w:t xml:space="preserve"> errors do have consequences—innocent people get hurt when the courts don</w:t>
      </w:r>
      <w:r w:rsidR="00E44AE7">
        <w:rPr>
          <w:rFonts w:ascii="Garamond" w:hAnsi="Garamond"/>
          <w:sz w:val="26"/>
          <w:szCs w:val="26"/>
        </w:rPr>
        <w:t>’</w:t>
      </w:r>
      <w:r w:rsidR="001E7E60">
        <w:rPr>
          <w:rFonts w:ascii="Garamond" w:hAnsi="Garamond"/>
          <w:sz w:val="26"/>
          <w:szCs w:val="26"/>
        </w:rPr>
        <w:t xml:space="preserve">t do their jobs. </w:t>
      </w:r>
    </w:p>
    <w:p w14:paraId="3B22DFD1" w14:textId="55FB5D10" w:rsidR="002C1DFD" w:rsidRDefault="001E7E60" w:rsidP="00C211AF">
      <w:pPr>
        <w:rPr>
          <w:rFonts w:ascii="Garamond" w:hAnsi="Garamond"/>
          <w:sz w:val="26"/>
          <w:szCs w:val="26"/>
        </w:rPr>
      </w:pPr>
      <w:r>
        <w:rPr>
          <w:rFonts w:ascii="Garamond" w:hAnsi="Garamond"/>
          <w:sz w:val="26"/>
          <w:szCs w:val="26"/>
        </w:rPr>
        <w:t>Highlighting innocence</w:t>
      </w:r>
      <w:r w:rsidR="002C1DFD">
        <w:rPr>
          <w:rFonts w:ascii="Garamond" w:hAnsi="Garamond"/>
          <w:sz w:val="26"/>
          <w:szCs w:val="26"/>
        </w:rPr>
        <w:t xml:space="preserve"> can also help when dealing with </w:t>
      </w:r>
      <w:r w:rsidR="00116A88">
        <w:rPr>
          <w:rFonts w:ascii="Garamond" w:hAnsi="Garamond"/>
          <w:sz w:val="26"/>
          <w:szCs w:val="26"/>
        </w:rPr>
        <w:t>claims under the Racial Justice Act</w:t>
      </w:r>
      <w:r w:rsidR="002C1DFD">
        <w:rPr>
          <w:rFonts w:ascii="Garamond" w:hAnsi="Garamond"/>
          <w:sz w:val="26"/>
          <w:szCs w:val="26"/>
        </w:rPr>
        <w:t>. The University of Michigan</w:t>
      </w:r>
      <w:r w:rsidR="00E44AE7">
        <w:rPr>
          <w:rFonts w:ascii="Garamond" w:hAnsi="Garamond"/>
          <w:sz w:val="26"/>
          <w:szCs w:val="26"/>
        </w:rPr>
        <w:t>’</w:t>
      </w:r>
      <w:r w:rsidR="002C1DFD">
        <w:rPr>
          <w:rFonts w:ascii="Garamond" w:hAnsi="Garamond"/>
          <w:sz w:val="26"/>
          <w:szCs w:val="26"/>
        </w:rPr>
        <w:t xml:space="preserve">s National Registry of Exonerations just issued a report called </w:t>
      </w:r>
      <w:r w:rsidR="002C1DFD" w:rsidRPr="00116A88">
        <w:rPr>
          <w:rFonts w:ascii="Garamond" w:hAnsi="Garamond"/>
          <w:i/>
          <w:iCs/>
          <w:sz w:val="26"/>
          <w:szCs w:val="26"/>
        </w:rPr>
        <w:t>Race and Wrongful Convictions in the United States</w:t>
      </w:r>
      <w:r w:rsidR="002C1DFD">
        <w:rPr>
          <w:rFonts w:ascii="Garamond" w:hAnsi="Garamond"/>
          <w:sz w:val="26"/>
          <w:szCs w:val="26"/>
        </w:rPr>
        <w:t>.</w:t>
      </w:r>
      <w:r w:rsidR="000F1FE4">
        <w:rPr>
          <w:rFonts w:ascii="Garamond" w:hAnsi="Garamond"/>
          <w:sz w:val="26"/>
          <w:szCs w:val="26"/>
        </w:rPr>
        <w:t xml:space="preserve"> (Gross et al., </w:t>
      </w:r>
      <w:r w:rsidR="000F1FE4" w:rsidRPr="000F1FE4">
        <w:rPr>
          <w:rFonts w:ascii="Garamond" w:hAnsi="Garamond"/>
          <w:i/>
          <w:iCs/>
          <w:sz w:val="26"/>
          <w:szCs w:val="26"/>
        </w:rPr>
        <w:t>Race and Wrongful Convictions in the United States</w:t>
      </w:r>
      <w:r w:rsidR="000F1FE4">
        <w:rPr>
          <w:rFonts w:ascii="Garamond" w:hAnsi="Garamond"/>
          <w:sz w:val="26"/>
          <w:szCs w:val="26"/>
        </w:rPr>
        <w:t xml:space="preserve"> (2022) National Registry of Exonerations, available at </w:t>
      </w:r>
      <w:r w:rsidR="000F1FE4" w:rsidRPr="000F1FE4">
        <w:rPr>
          <w:rFonts w:ascii="Garamond" w:hAnsi="Garamond"/>
          <w:sz w:val="26"/>
          <w:szCs w:val="26"/>
        </w:rPr>
        <w:t>https://</w:t>
      </w:r>
      <w:r w:rsidR="00116A88">
        <w:rPr>
          <w:rFonts w:ascii="Garamond" w:hAnsi="Garamond"/>
          <w:sz w:val="26"/>
          <w:szCs w:val="26"/>
        </w:rPr>
        <w:t>‌</w:t>
      </w:r>
      <w:r w:rsidR="000F1FE4" w:rsidRPr="000F1FE4">
        <w:rPr>
          <w:rFonts w:ascii="Garamond" w:hAnsi="Garamond"/>
          <w:sz w:val="26"/>
          <w:szCs w:val="26"/>
        </w:rPr>
        <w:t>www.law.umich</w:t>
      </w:r>
      <w:r w:rsidR="00116A88">
        <w:rPr>
          <w:rFonts w:ascii="Garamond" w:hAnsi="Garamond"/>
          <w:sz w:val="26"/>
          <w:szCs w:val="26"/>
        </w:rPr>
        <w:t>‌</w:t>
      </w:r>
      <w:r w:rsidR="000F1FE4" w:rsidRPr="000F1FE4">
        <w:rPr>
          <w:rFonts w:ascii="Garamond" w:hAnsi="Garamond"/>
          <w:sz w:val="26"/>
          <w:szCs w:val="26"/>
        </w:rPr>
        <w:t>.</w:t>
      </w:r>
      <w:r w:rsidR="00116A88">
        <w:rPr>
          <w:rFonts w:ascii="Garamond" w:hAnsi="Garamond"/>
          <w:sz w:val="26"/>
          <w:szCs w:val="26"/>
        </w:rPr>
        <w:t>‌</w:t>
      </w:r>
      <w:r w:rsidR="000F1FE4" w:rsidRPr="000F1FE4">
        <w:rPr>
          <w:rFonts w:ascii="Garamond" w:hAnsi="Garamond"/>
          <w:sz w:val="26"/>
          <w:szCs w:val="26"/>
        </w:rPr>
        <w:t>edu</w:t>
      </w:r>
      <w:r w:rsidR="00116A88">
        <w:rPr>
          <w:rFonts w:ascii="Garamond" w:hAnsi="Garamond"/>
          <w:sz w:val="26"/>
          <w:szCs w:val="26"/>
        </w:rPr>
        <w:t>‌</w:t>
      </w:r>
      <w:r w:rsidR="000F1FE4" w:rsidRPr="000F1FE4">
        <w:rPr>
          <w:rFonts w:ascii="Garamond" w:hAnsi="Garamond"/>
          <w:sz w:val="26"/>
          <w:szCs w:val="26"/>
        </w:rPr>
        <w:t>/special/</w:t>
      </w:r>
      <w:r w:rsidR="000F1FE4">
        <w:rPr>
          <w:rFonts w:ascii="Garamond" w:hAnsi="Garamond"/>
          <w:sz w:val="26"/>
          <w:szCs w:val="26"/>
        </w:rPr>
        <w:t>‌</w:t>
      </w:r>
      <w:r w:rsidR="000F1FE4" w:rsidRPr="000F1FE4">
        <w:rPr>
          <w:rFonts w:ascii="Garamond" w:hAnsi="Garamond"/>
          <w:sz w:val="26"/>
          <w:szCs w:val="26"/>
        </w:rPr>
        <w:t>exoneration/Documents/Race%20Report%20</w:t>
      </w:r>
      <w:r w:rsidR="00116A88">
        <w:rPr>
          <w:rFonts w:ascii="Garamond" w:hAnsi="Garamond"/>
          <w:sz w:val="26"/>
          <w:szCs w:val="26"/>
        </w:rPr>
        <w:t>‌</w:t>
      </w:r>
      <w:r w:rsidR="000F1FE4" w:rsidRPr="000F1FE4">
        <w:rPr>
          <w:rFonts w:ascii="Garamond" w:hAnsi="Garamond"/>
          <w:sz w:val="26"/>
          <w:szCs w:val="26"/>
        </w:rPr>
        <w:t>Preview.pdf</w:t>
      </w:r>
      <w:r w:rsidR="000F1FE4">
        <w:rPr>
          <w:rFonts w:ascii="Garamond" w:hAnsi="Garamond"/>
          <w:sz w:val="26"/>
          <w:szCs w:val="26"/>
        </w:rPr>
        <w:t>, last visited October 31, 2022.)</w:t>
      </w:r>
      <w:r w:rsidR="002C1DFD">
        <w:rPr>
          <w:rFonts w:ascii="Garamond" w:hAnsi="Garamond"/>
          <w:sz w:val="26"/>
          <w:szCs w:val="26"/>
        </w:rPr>
        <w:t xml:space="preserve"> </w:t>
      </w:r>
      <w:r w:rsidR="00237D4D">
        <w:rPr>
          <w:rFonts w:ascii="Garamond" w:hAnsi="Garamond"/>
          <w:sz w:val="26"/>
          <w:szCs w:val="26"/>
        </w:rPr>
        <w:t xml:space="preserve">In short, the report finds that people of color are incarcerated far more than white people even when innocent. </w:t>
      </w:r>
      <w:r w:rsidR="000F1FE4">
        <w:rPr>
          <w:rFonts w:ascii="Garamond" w:hAnsi="Garamond"/>
          <w:sz w:val="26"/>
          <w:szCs w:val="26"/>
        </w:rPr>
        <w:t>(</w:t>
      </w:r>
      <w:r w:rsidR="000F1FE4" w:rsidRPr="000F1FE4">
        <w:rPr>
          <w:rFonts w:ascii="Garamond" w:hAnsi="Garamond"/>
          <w:i/>
          <w:iCs/>
          <w:sz w:val="26"/>
          <w:szCs w:val="26"/>
        </w:rPr>
        <w:t>Id</w:t>
      </w:r>
      <w:r w:rsidR="000F1FE4">
        <w:rPr>
          <w:rFonts w:ascii="Garamond" w:hAnsi="Garamond"/>
          <w:sz w:val="26"/>
          <w:szCs w:val="26"/>
        </w:rPr>
        <w:t xml:space="preserve">. at pp. iii-v.) </w:t>
      </w:r>
      <w:r w:rsidR="00237D4D">
        <w:rPr>
          <w:rFonts w:ascii="Garamond" w:hAnsi="Garamond"/>
          <w:sz w:val="26"/>
          <w:szCs w:val="26"/>
        </w:rPr>
        <w:t xml:space="preserve">Black people, for example, are 13.6% of the American population but 53% of the exonerations listed on the National Registry of Exonerations. </w:t>
      </w:r>
      <w:r w:rsidR="000F1FE4">
        <w:rPr>
          <w:rFonts w:ascii="Garamond" w:hAnsi="Garamond"/>
          <w:sz w:val="26"/>
          <w:szCs w:val="26"/>
        </w:rPr>
        <w:t>(</w:t>
      </w:r>
      <w:r w:rsidR="000F1FE4" w:rsidRPr="000F1FE4">
        <w:rPr>
          <w:rFonts w:ascii="Garamond" w:hAnsi="Garamond"/>
          <w:i/>
          <w:iCs/>
          <w:sz w:val="26"/>
          <w:szCs w:val="26"/>
        </w:rPr>
        <w:t>Ibid</w:t>
      </w:r>
      <w:r w:rsidR="000F1FE4">
        <w:rPr>
          <w:rFonts w:ascii="Garamond" w:hAnsi="Garamond"/>
          <w:sz w:val="26"/>
          <w:szCs w:val="26"/>
        </w:rPr>
        <w:t xml:space="preserve">.) </w:t>
      </w:r>
      <w:r w:rsidR="00237D4D">
        <w:rPr>
          <w:rFonts w:ascii="Garamond" w:hAnsi="Garamond"/>
          <w:sz w:val="26"/>
          <w:szCs w:val="26"/>
        </w:rPr>
        <w:t xml:space="preserve">Rates are similar for </w:t>
      </w:r>
      <w:r w:rsidR="00A16D4D">
        <w:rPr>
          <w:rFonts w:ascii="Garamond" w:hAnsi="Garamond"/>
          <w:sz w:val="26"/>
          <w:szCs w:val="26"/>
        </w:rPr>
        <w:t>other</w:t>
      </w:r>
      <w:r w:rsidR="00237D4D">
        <w:rPr>
          <w:rFonts w:ascii="Garamond" w:hAnsi="Garamond"/>
          <w:sz w:val="26"/>
          <w:szCs w:val="26"/>
        </w:rPr>
        <w:t xml:space="preserve"> crime: murder, rape, and drugs. </w:t>
      </w:r>
      <w:r w:rsidR="000F1FE4">
        <w:rPr>
          <w:rFonts w:ascii="Garamond" w:hAnsi="Garamond"/>
          <w:sz w:val="26"/>
          <w:szCs w:val="26"/>
        </w:rPr>
        <w:t>(</w:t>
      </w:r>
      <w:r w:rsidR="000F1FE4" w:rsidRPr="000F1FE4">
        <w:rPr>
          <w:rFonts w:ascii="Garamond" w:hAnsi="Garamond"/>
          <w:i/>
          <w:iCs/>
          <w:sz w:val="26"/>
          <w:szCs w:val="26"/>
        </w:rPr>
        <w:t>Ibid</w:t>
      </w:r>
      <w:r w:rsidR="000F1FE4">
        <w:rPr>
          <w:rFonts w:ascii="Garamond" w:hAnsi="Garamond"/>
          <w:sz w:val="26"/>
          <w:szCs w:val="26"/>
        </w:rPr>
        <w:t>.)</w:t>
      </w:r>
    </w:p>
    <w:p w14:paraId="296BD08D" w14:textId="0E8F83B1" w:rsidR="00237D4D" w:rsidRDefault="00237D4D" w:rsidP="00C211AF">
      <w:pPr>
        <w:rPr>
          <w:rFonts w:ascii="Garamond" w:hAnsi="Garamond"/>
          <w:sz w:val="26"/>
          <w:szCs w:val="26"/>
        </w:rPr>
      </w:pPr>
      <w:r>
        <w:rPr>
          <w:rFonts w:ascii="Garamond" w:hAnsi="Garamond"/>
          <w:sz w:val="26"/>
          <w:szCs w:val="26"/>
        </w:rPr>
        <w:t xml:space="preserve">Again, </w:t>
      </w:r>
      <w:r w:rsidR="001E7E60">
        <w:rPr>
          <w:rFonts w:ascii="Garamond" w:hAnsi="Garamond"/>
          <w:sz w:val="26"/>
          <w:szCs w:val="26"/>
        </w:rPr>
        <w:t>innocent clients don</w:t>
      </w:r>
      <w:r w:rsidR="00E44AE7">
        <w:rPr>
          <w:rFonts w:ascii="Garamond" w:hAnsi="Garamond"/>
          <w:sz w:val="26"/>
          <w:szCs w:val="26"/>
        </w:rPr>
        <w:t>’</w:t>
      </w:r>
      <w:r w:rsidR="001E7E60">
        <w:rPr>
          <w:rFonts w:ascii="Garamond" w:hAnsi="Garamond"/>
          <w:sz w:val="26"/>
          <w:szCs w:val="26"/>
        </w:rPr>
        <w:t xml:space="preserve">t come along every day, and </w:t>
      </w:r>
      <w:r>
        <w:rPr>
          <w:rFonts w:ascii="Garamond" w:hAnsi="Garamond"/>
          <w:sz w:val="26"/>
          <w:szCs w:val="26"/>
        </w:rPr>
        <w:t>I don</w:t>
      </w:r>
      <w:r w:rsidR="00E44AE7">
        <w:rPr>
          <w:rFonts w:ascii="Garamond" w:hAnsi="Garamond"/>
          <w:sz w:val="26"/>
          <w:szCs w:val="26"/>
        </w:rPr>
        <w:t>’</w:t>
      </w:r>
      <w:r>
        <w:rPr>
          <w:rFonts w:ascii="Garamond" w:hAnsi="Garamond"/>
          <w:sz w:val="26"/>
          <w:szCs w:val="26"/>
        </w:rPr>
        <w:t xml:space="preserve">t know </w:t>
      </w:r>
      <w:r w:rsidR="00A16D4D">
        <w:rPr>
          <w:rFonts w:ascii="Garamond" w:hAnsi="Garamond"/>
          <w:sz w:val="26"/>
          <w:szCs w:val="26"/>
        </w:rPr>
        <w:t xml:space="preserve">that </w:t>
      </w:r>
      <w:r>
        <w:rPr>
          <w:rFonts w:ascii="Garamond" w:hAnsi="Garamond"/>
          <w:sz w:val="26"/>
          <w:szCs w:val="26"/>
        </w:rPr>
        <w:t>you</w:t>
      </w:r>
      <w:r w:rsidR="00E44AE7">
        <w:rPr>
          <w:rFonts w:ascii="Garamond" w:hAnsi="Garamond"/>
          <w:sz w:val="26"/>
          <w:szCs w:val="26"/>
        </w:rPr>
        <w:t>’</w:t>
      </w:r>
      <w:r w:rsidR="001E7E60">
        <w:rPr>
          <w:rFonts w:ascii="Garamond" w:hAnsi="Garamond"/>
          <w:sz w:val="26"/>
          <w:szCs w:val="26"/>
        </w:rPr>
        <w:t xml:space="preserve">re going to be able to </w:t>
      </w:r>
      <w:r>
        <w:rPr>
          <w:rFonts w:ascii="Garamond" w:hAnsi="Garamond"/>
          <w:sz w:val="26"/>
          <w:szCs w:val="26"/>
        </w:rPr>
        <w:t xml:space="preserve">form a claim </w:t>
      </w:r>
      <w:r w:rsidR="001E7E60">
        <w:rPr>
          <w:rFonts w:ascii="Garamond" w:hAnsi="Garamond"/>
          <w:sz w:val="26"/>
          <w:szCs w:val="26"/>
        </w:rPr>
        <w:t xml:space="preserve">based </w:t>
      </w:r>
      <w:r w:rsidR="00116A88">
        <w:rPr>
          <w:rFonts w:ascii="Garamond" w:hAnsi="Garamond"/>
          <w:sz w:val="26"/>
          <w:szCs w:val="26"/>
        </w:rPr>
        <w:t xml:space="preserve">solely </w:t>
      </w:r>
      <w:r w:rsidR="001E7E60">
        <w:rPr>
          <w:rFonts w:ascii="Garamond" w:hAnsi="Garamond"/>
          <w:sz w:val="26"/>
          <w:szCs w:val="26"/>
        </w:rPr>
        <w:t>on statistics about false convictions. B</w:t>
      </w:r>
      <w:r>
        <w:rPr>
          <w:rFonts w:ascii="Garamond" w:hAnsi="Garamond"/>
          <w:sz w:val="26"/>
          <w:szCs w:val="26"/>
        </w:rPr>
        <w:t xml:space="preserve">ut when that client comes to you—when you have someone who might not have done the thing </w:t>
      </w:r>
      <w:r w:rsidR="00116A88">
        <w:rPr>
          <w:rFonts w:ascii="Garamond" w:hAnsi="Garamond"/>
          <w:sz w:val="26"/>
          <w:szCs w:val="26"/>
        </w:rPr>
        <w:t xml:space="preserve">that </w:t>
      </w:r>
      <w:r>
        <w:rPr>
          <w:rFonts w:ascii="Garamond" w:hAnsi="Garamond"/>
          <w:sz w:val="26"/>
          <w:szCs w:val="26"/>
        </w:rPr>
        <w:t>he was convicted of having done—</w:t>
      </w:r>
      <w:r w:rsidR="001E7E60">
        <w:rPr>
          <w:rFonts w:ascii="Garamond" w:hAnsi="Garamond"/>
          <w:sz w:val="26"/>
          <w:szCs w:val="26"/>
        </w:rPr>
        <w:t xml:space="preserve">you can </w:t>
      </w:r>
      <w:r w:rsidR="00A16D4D">
        <w:rPr>
          <w:rFonts w:ascii="Garamond" w:hAnsi="Garamond"/>
          <w:sz w:val="26"/>
          <w:szCs w:val="26"/>
        </w:rPr>
        <w:t>remind</w:t>
      </w:r>
      <w:r>
        <w:rPr>
          <w:rFonts w:ascii="Garamond" w:hAnsi="Garamond"/>
          <w:sz w:val="26"/>
          <w:szCs w:val="26"/>
        </w:rPr>
        <w:t xml:space="preserve"> the court that these numbers are real. </w:t>
      </w:r>
      <w:r w:rsidR="001E7E60">
        <w:rPr>
          <w:rFonts w:ascii="Garamond" w:hAnsi="Garamond"/>
          <w:sz w:val="26"/>
          <w:szCs w:val="26"/>
        </w:rPr>
        <w:t xml:space="preserve">The system does make mistakes. And </w:t>
      </w:r>
      <w:r w:rsidR="00A16D4D">
        <w:rPr>
          <w:rFonts w:ascii="Garamond" w:hAnsi="Garamond"/>
          <w:sz w:val="26"/>
          <w:szCs w:val="26"/>
        </w:rPr>
        <w:t>when courts try to paper over legal errors, innocent people pay the price</w:t>
      </w:r>
      <w:r>
        <w:rPr>
          <w:rFonts w:ascii="Garamond" w:hAnsi="Garamond"/>
          <w:sz w:val="26"/>
          <w:szCs w:val="26"/>
        </w:rPr>
        <w:t xml:space="preserve">. </w:t>
      </w:r>
    </w:p>
    <w:p w14:paraId="62DBA640" w14:textId="10942470" w:rsidR="00237D4D" w:rsidRPr="00237D4D" w:rsidRDefault="0007685C" w:rsidP="00237D4D">
      <w:pPr>
        <w:rPr>
          <w:rFonts w:ascii="Garamond" w:hAnsi="Garamond"/>
          <w:sz w:val="26"/>
          <w:szCs w:val="26"/>
        </w:rPr>
      </w:pPr>
      <w:r>
        <w:rPr>
          <w:rFonts w:ascii="Garamond" w:hAnsi="Garamond"/>
          <w:sz w:val="26"/>
          <w:szCs w:val="26"/>
        </w:rPr>
        <w:t xml:space="preserve"> </w:t>
      </w:r>
    </w:p>
    <w:sectPr w:rsidR="00237D4D" w:rsidRPr="00237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DE9A" w14:textId="77777777" w:rsidR="00AE380E" w:rsidRDefault="00AE380E" w:rsidP="00A00721">
      <w:pPr>
        <w:spacing w:after="0" w:line="240" w:lineRule="auto"/>
      </w:pPr>
      <w:r>
        <w:separator/>
      </w:r>
    </w:p>
  </w:endnote>
  <w:endnote w:type="continuationSeparator" w:id="0">
    <w:p w14:paraId="0E6FAAC4" w14:textId="77777777" w:rsidR="00AE380E" w:rsidRDefault="00AE380E" w:rsidP="00A0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T">
    <w:panose1 w:val="02070603080706020303"/>
    <w:charset w:val="00"/>
    <w:family w:val="roman"/>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037399223"/>
      <w:docPartObj>
        <w:docPartGallery w:val="Page Numbers (Bottom of Page)"/>
        <w:docPartUnique/>
      </w:docPartObj>
    </w:sdtPr>
    <w:sdtEndPr>
      <w:rPr>
        <w:noProof/>
      </w:rPr>
    </w:sdtEndPr>
    <w:sdtContent>
      <w:p w14:paraId="531096FA" w14:textId="77777777" w:rsidR="0009248F" w:rsidRPr="0009248F" w:rsidRDefault="0009248F">
        <w:pPr>
          <w:pStyle w:val="Footer"/>
          <w:jc w:val="center"/>
          <w:rPr>
            <w:rFonts w:ascii="Garamond" w:hAnsi="Garamond"/>
          </w:rPr>
        </w:pPr>
        <w:r w:rsidRPr="0009248F">
          <w:rPr>
            <w:rFonts w:ascii="Garamond" w:hAnsi="Garamond"/>
          </w:rPr>
          <w:fldChar w:fldCharType="begin"/>
        </w:r>
        <w:r w:rsidRPr="0009248F">
          <w:rPr>
            <w:rFonts w:ascii="Garamond" w:hAnsi="Garamond"/>
          </w:rPr>
          <w:instrText xml:space="preserve"> PAGE   \* MERGEFORMAT </w:instrText>
        </w:r>
        <w:r w:rsidRPr="0009248F">
          <w:rPr>
            <w:rFonts w:ascii="Garamond" w:hAnsi="Garamond"/>
          </w:rPr>
          <w:fldChar w:fldCharType="separate"/>
        </w:r>
        <w:r w:rsidR="00DD1299">
          <w:rPr>
            <w:rFonts w:ascii="Garamond" w:hAnsi="Garamond"/>
            <w:noProof/>
          </w:rPr>
          <w:t>29</w:t>
        </w:r>
        <w:r w:rsidRPr="0009248F">
          <w:rPr>
            <w:rFonts w:ascii="Garamond" w:hAnsi="Garamond"/>
            <w:noProof/>
          </w:rPr>
          <w:fldChar w:fldCharType="end"/>
        </w:r>
      </w:p>
    </w:sdtContent>
  </w:sdt>
  <w:p w14:paraId="3E7CE97C" w14:textId="77777777" w:rsidR="0009248F" w:rsidRPr="0009248F" w:rsidRDefault="0009248F">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963D" w14:textId="77777777" w:rsidR="00AE380E" w:rsidRDefault="00AE380E" w:rsidP="00A00721">
      <w:pPr>
        <w:spacing w:after="0" w:line="240" w:lineRule="auto"/>
      </w:pPr>
      <w:r>
        <w:separator/>
      </w:r>
    </w:p>
  </w:footnote>
  <w:footnote w:type="continuationSeparator" w:id="0">
    <w:p w14:paraId="17C60C3B" w14:textId="77777777" w:rsidR="00AE380E" w:rsidRDefault="00AE380E" w:rsidP="00A00721">
      <w:pPr>
        <w:spacing w:after="0" w:line="240" w:lineRule="auto"/>
      </w:pPr>
      <w:r>
        <w:continuationSeparator/>
      </w:r>
    </w:p>
  </w:footnote>
  <w:footnote w:id="1">
    <w:p w14:paraId="44F2409C" w14:textId="145AFF04" w:rsidR="00C22042" w:rsidRPr="001129BA" w:rsidRDefault="00C22042">
      <w:pPr>
        <w:pStyle w:val="FootnoteText"/>
        <w:rPr>
          <w:rFonts w:ascii="Garamond" w:hAnsi="Garamond"/>
          <w:sz w:val="22"/>
          <w:szCs w:val="22"/>
        </w:rPr>
      </w:pPr>
      <w:r w:rsidRPr="001129BA">
        <w:rPr>
          <w:rStyle w:val="FootnoteReference"/>
          <w:rFonts w:ascii="Garamond" w:hAnsi="Garamond"/>
          <w:sz w:val="22"/>
          <w:szCs w:val="22"/>
        </w:rPr>
        <w:footnoteRef/>
      </w:r>
      <w:r w:rsidRPr="001129BA">
        <w:rPr>
          <w:rFonts w:ascii="Garamond" w:hAnsi="Garamond"/>
          <w:sz w:val="22"/>
          <w:szCs w:val="22"/>
        </w:rPr>
        <w:t xml:space="preserve"> The studies were: Baldus et al., </w:t>
      </w:r>
      <w:r w:rsidRPr="001129BA">
        <w:rPr>
          <w:rFonts w:ascii="Garamond" w:hAnsi="Garamond"/>
          <w:i/>
          <w:iCs/>
          <w:sz w:val="22"/>
          <w:szCs w:val="22"/>
        </w:rPr>
        <w:t xml:space="preserve">The Use of Peremptory Challenges in Capital Murder Trials: A Legal and Empirical Analysis </w:t>
      </w:r>
      <w:r w:rsidRPr="001129BA">
        <w:rPr>
          <w:rFonts w:ascii="Garamond" w:hAnsi="Garamond"/>
          <w:sz w:val="22"/>
          <w:szCs w:val="22"/>
        </w:rPr>
        <w:t xml:space="preserve">(2001) 3 U.Pa. J. Const. L. 3, 123 [young Black women experienced the highest strike rate by the prosecution followed by young Black men and Black middle-aged women]; Wright et al., </w:t>
      </w:r>
      <w:r w:rsidRPr="001129BA">
        <w:rPr>
          <w:rFonts w:ascii="Garamond" w:hAnsi="Garamond"/>
          <w:i/>
          <w:iCs/>
          <w:sz w:val="22"/>
          <w:szCs w:val="22"/>
        </w:rPr>
        <w:t>The Jury Sunshine Project: Jury</w:t>
      </w:r>
      <w:r w:rsidRPr="001129BA">
        <w:rPr>
          <w:rFonts w:ascii="Garamond" w:hAnsi="Garamond"/>
          <w:sz w:val="22"/>
          <w:szCs w:val="22"/>
        </w:rPr>
        <w:t xml:space="preserve"> </w:t>
      </w:r>
      <w:r w:rsidRPr="001129BA">
        <w:rPr>
          <w:rFonts w:ascii="Garamond" w:hAnsi="Garamond"/>
          <w:i/>
          <w:iCs/>
          <w:sz w:val="22"/>
          <w:szCs w:val="22"/>
        </w:rPr>
        <w:t xml:space="preserve">Selection Data as a Political Issue </w:t>
      </w:r>
      <w:r w:rsidRPr="001129BA">
        <w:rPr>
          <w:rFonts w:ascii="Garamond" w:hAnsi="Garamond"/>
          <w:sz w:val="22"/>
          <w:szCs w:val="22"/>
        </w:rPr>
        <w:t>(2018) 4 U.Ill. L.Rev. 1407, 1427 [prosecutors removed Black women at about double the rate they removed White prospective jurors]; Eisenberg et al</w:t>
      </w:r>
      <w:r w:rsidRPr="001129BA">
        <w:rPr>
          <w:rFonts w:ascii="Garamond" w:hAnsi="Garamond"/>
          <w:i/>
          <w:iCs/>
          <w:sz w:val="22"/>
          <w:szCs w:val="22"/>
        </w:rPr>
        <w:t>., If It Walks Like Systematic Exclusion and Quacks Like Systematic Exclusion: Follow-Up on Removal of Women and African-Americans in Jury Selection in South Carolina Capital Cases,</w:t>
      </w:r>
      <w:r w:rsidRPr="001129BA">
        <w:rPr>
          <w:rFonts w:ascii="Garamond" w:hAnsi="Garamond"/>
          <w:sz w:val="22"/>
          <w:szCs w:val="22"/>
        </w:rPr>
        <w:t xml:space="preserve"> 1997–2014 (2017) 68 S.C. L.Rev. 373, 389 [same].</w:t>
      </w:r>
    </w:p>
  </w:footnote>
  <w:footnote w:id="2">
    <w:p w14:paraId="3F9BD88C" w14:textId="27F7ADB2" w:rsidR="00344D09" w:rsidRPr="001129BA" w:rsidRDefault="00344D09">
      <w:pPr>
        <w:pStyle w:val="FootnoteText"/>
        <w:rPr>
          <w:rFonts w:ascii="Garamond" w:hAnsi="Garamond"/>
          <w:sz w:val="22"/>
          <w:szCs w:val="22"/>
        </w:rPr>
      </w:pPr>
      <w:r w:rsidRPr="001129BA">
        <w:rPr>
          <w:rStyle w:val="FootnoteReference"/>
          <w:rFonts w:ascii="Garamond" w:hAnsi="Garamond"/>
          <w:sz w:val="22"/>
          <w:szCs w:val="22"/>
        </w:rPr>
        <w:footnoteRef/>
      </w:r>
      <w:r w:rsidRPr="001129BA">
        <w:rPr>
          <w:rFonts w:ascii="Garamond" w:hAnsi="Garamond"/>
          <w:sz w:val="22"/>
          <w:szCs w:val="22"/>
        </w:rPr>
        <w:t xml:space="preserve"> Further, the </w:t>
      </w:r>
      <w:r w:rsidRPr="00E44AE7">
        <w:rPr>
          <w:rFonts w:ascii="Garamond" w:hAnsi="Garamond"/>
          <w:i/>
          <w:iCs/>
          <w:sz w:val="22"/>
          <w:szCs w:val="22"/>
        </w:rPr>
        <w:t>Salvador</w:t>
      </w:r>
      <w:r w:rsidRPr="001129BA">
        <w:rPr>
          <w:rFonts w:ascii="Garamond" w:hAnsi="Garamond"/>
          <w:sz w:val="22"/>
          <w:szCs w:val="22"/>
        </w:rPr>
        <w:t xml:space="preserve"> court did strike down a separate probation condition that prohibited all internet use, subject to probation</w:t>
      </w:r>
      <w:r w:rsidR="00E44AE7">
        <w:rPr>
          <w:rFonts w:ascii="Garamond" w:hAnsi="Garamond"/>
          <w:sz w:val="22"/>
          <w:szCs w:val="22"/>
        </w:rPr>
        <w:t>’</w:t>
      </w:r>
      <w:r w:rsidRPr="001129BA">
        <w:rPr>
          <w:rFonts w:ascii="Garamond" w:hAnsi="Garamond"/>
          <w:sz w:val="22"/>
          <w:szCs w:val="22"/>
        </w:rPr>
        <w:t>s approval. (</w:t>
      </w:r>
      <w:r w:rsidRPr="001129BA">
        <w:rPr>
          <w:rFonts w:ascii="Garamond" w:hAnsi="Garamond"/>
          <w:i/>
          <w:iCs/>
          <w:sz w:val="22"/>
          <w:szCs w:val="22"/>
        </w:rPr>
        <w:t>Salvador</w:t>
      </w:r>
      <w:r w:rsidRPr="001129BA">
        <w:rPr>
          <w:rFonts w:ascii="Garamond" w:hAnsi="Garamond"/>
          <w:sz w:val="22"/>
          <w:szCs w:val="22"/>
        </w:rPr>
        <w:t xml:space="preserve">, </w:t>
      </w:r>
      <w:r w:rsidRPr="001129BA">
        <w:rPr>
          <w:rFonts w:ascii="Garamond" w:hAnsi="Garamond"/>
          <w:i/>
          <w:iCs/>
          <w:sz w:val="22"/>
          <w:szCs w:val="22"/>
        </w:rPr>
        <w:t>supra</w:t>
      </w:r>
      <w:r w:rsidRPr="001129BA">
        <w:rPr>
          <w:rFonts w:ascii="Garamond" w:hAnsi="Garamond"/>
          <w:sz w:val="22"/>
          <w:szCs w:val="22"/>
        </w:rPr>
        <w:t xml:space="preserve">, 83 Cal.App.5th at p. 67.) The Court said, </w:t>
      </w:r>
      <w:r w:rsidR="00E44AE7">
        <w:rPr>
          <w:rFonts w:ascii="Garamond" w:hAnsi="Garamond"/>
          <w:sz w:val="22"/>
          <w:szCs w:val="22"/>
        </w:rPr>
        <w:t>“</w:t>
      </w:r>
      <w:r w:rsidRPr="001129BA">
        <w:rPr>
          <w:rFonts w:ascii="Garamond" w:hAnsi="Garamond"/>
          <w:sz w:val="22"/>
          <w:szCs w:val="22"/>
        </w:rPr>
        <w:t>Many more people today use the Internet to work from home, follow the news, or conduct business and commercial transactions such as banking and paying bills. No valid purpose is served by preventing Salvador from engaging in the kinds of Internet access that have become common and ubiquitous—e.g., performing work-related tasks, accessing or commenting on news sites, or conducting commercial or business transactions in ways that require engaging in protected speech</w:t>
      </w:r>
      <w:proofErr w:type="gramStart"/>
      <w:r w:rsidRPr="001129BA">
        <w:rPr>
          <w:rFonts w:ascii="Garamond" w:hAnsi="Garamond"/>
          <w:sz w:val="22"/>
          <w:szCs w:val="22"/>
        </w:rPr>
        <w:t>.</w:t>
      </w:r>
      <w:r w:rsidR="00E44AE7">
        <w:rPr>
          <w:rFonts w:ascii="Garamond" w:hAnsi="Garamond"/>
          <w:sz w:val="22"/>
          <w:szCs w:val="22"/>
        </w:rPr>
        <w:t>”</w:t>
      </w:r>
      <w:r w:rsidRPr="001129BA">
        <w:rPr>
          <w:rFonts w:ascii="Garamond" w:hAnsi="Garamond"/>
          <w:sz w:val="22"/>
          <w:szCs w:val="22"/>
        </w:rPr>
        <w:t>(</w:t>
      </w:r>
      <w:proofErr w:type="gramEnd"/>
      <w:r w:rsidRPr="001129BA">
        <w:rPr>
          <w:rFonts w:ascii="Garamond" w:hAnsi="Garamond"/>
          <w:i/>
          <w:iCs/>
          <w:sz w:val="22"/>
          <w:szCs w:val="22"/>
        </w:rPr>
        <w:t>Ibid</w:t>
      </w:r>
      <w:r w:rsidRPr="001129BA">
        <w:rPr>
          <w:rFonts w:ascii="Garamond" w:hAnsi="Garamond"/>
          <w:sz w:val="22"/>
          <w:szCs w:val="22"/>
        </w:rPr>
        <w:t xml:space="preserve">.)  So, the </w:t>
      </w:r>
      <w:r w:rsidRPr="00E44AE7">
        <w:rPr>
          <w:rFonts w:ascii="Garamond" w:hAnsi="Garamond"/>
          <w:i/>
          <w:iCs/>
          <w:sz w:val="22"/>
          <w:szCs w:val="22"/>
        </w:rPr>
        <w:t>Salvador</w:t>
      </w:r>
      <w:r w:rsidRPr="001129BA">
        <w:rPr>
          <w:rFonts w:ascii="Garamond" w:hAnsi="Garamond"/>
          <w:sz w:val="22"/>
          <w:szCs w:val="22"/>
        </w:rPr>
        <w:t xml:space="preserve"> opinion was in fact quite helpful for Mr. Salvador and other probationers like who would have been prohibited from using the internet entirely. </w:t>
      </w:r>
    </w:p>
  </w:footnote>
  <w:footnote w:id="3">
    <w:p w14:paraId="5BD5921D" w14:textId="3FC4F421" w:rsidR="00920E5F" w:rsidRPr="001129BA" w:rsidRDefault="00920E5F">
      <w:pPr>
        <w:pStyle w:val="FootnoteText"/>
        <w:rPr>
          <w:rFonts w:ascii="Garamond" w:hAnsi="Garamond"/>
          <w:sz w:val="22"/>
          <w:szCs w:val="22"/>
        </w:rPr>
      </w:pPr>
      <w:r w:rsidRPr="001129BA">
        <w:rPr>
          <w:rStyle w:val="FootnoteReference"/>
          <w:rFonts w:ascii="Garamond" w:hAnsi="Garamond"/>
          <w:sz w:val="22"/>
          <w:szCs w:val="22"/>
        </w:rPr>
        <w:footnoteRef/>
      </w:r>
      <w:r w:rsidRPr="001129BA">
        <w:rPr>
          <w:rFonts w:ascii="Garamond" w:hAnsi="Garamond"/>
          <w:sz w:val="22"/>
          <w:szCs w:val="22"/>
        </w:rPr>
        <w:t xml:space="preserve"> For more information on the instructional issue, see Bill</w:t>
      </w:r>
      <w:r w:rsidR="00E44AE7">
        <w:rPr>
          <w:rFonts w:ascii="Garamond" w:hAnsi="Garamond"/>
          <w:sz w:val="22"/>
          <w:szCs w:val="22"/>
        </w:rPr>
        <w:t>’</w:t>
      </w:r>
      <w:r w:rsidRPr="001129BA">
        <w:rPr>
          <w:rFonts w:ascii="Garamond" w:hAnsi="Garamond"/>
          <w:sz w:val="22"/>
          <w:szCs w:val="22"/>
        </w:rPr>
        <w:t xml:space="preserve">s article, </w:t>
      </w:r>
      <w:r w:rsidRPr="001129BA">
        <w:rPr>
          <w:rFonts w:ascii="Garamond" w:hAnsi="Garamond"/>
          <w:i/>
          <w:iCs/>
          <w:sz w:val="22"/>
          <w:szCs w:val="22"/>
        </w:rPr>
        <w:t>Turning Murder into Manslaughter</w:t>
      </w:r>
      <w:r w:rsidRPr="001129BA">
        <w:rPr>
          <w:rFonts w:ascii="Garamond" w:hAnsi="Garamond"/>
          <w:sz w:val="22"/>
          <w:szCs w:val="22"/>
        </w:rPr>
        <w:t xml:space="preserve">, available on the SDAP website. </w:t>
      </w:r>
      <w:r w:rsidR="00562A62" w:rsidRPr="001129BA">
        <w:rPr>
          <w:rFonts w:ascii="Garamond" w:hAnsi="Garamond"/>
          <w:sz w:val="22"/>
          <w:szCs w:val="22"/>
        </w:rPr>
        <w:t xml:space="preserve">Also, because the survey related to an actual case I was working on, I had no role in the survey results. I </w:t>
      </w:r>
      <w:r w:rsidR="00E44AE7">
        <w:rPr>
          <w:rFonts w:ascii="Garamond" w:hAnsi="Garamond"/>
          <w:sz w:val="22"/>
          <w:szCs w:val="22"/>
        </w:rPr>
        <w:t xml:space="preserve">only </w:t>
      </w:r>
      <w:r w:rsidR="00562A62" w:rsidRPr="001129BA">
        <w:rPr>
          <w:rFonts w:ascii="Garamond" w:hAnsi="Garamond"/>
          <w:sz w:val="22"/>
          <w:szCs w:val="22"/>
        </w:rPr>
        <w:t>provided Dr. Redbird the inputs (i.e., the factual summary and the instructions), and she ran the survey from there. I had no control over the results, and Dr. Redbird</w:t>
      </w:r>
      <w:r w:rsidR="00E44AE7">
        <w:rPr>
          <w:rFonts w:ascii="Garamond" w:hAnsi="Garamond"/>
          <w:sz w:val="22"/>
          <w:szCs w:val="22"/>
        </w:rPr>
        <w:t>’</w:t>
      </w:r>
      <w:r w:rsidR="00562A62" w:rsidRPr="001129BA">
        <w:rPr>
          <w:rFonts w:ascii="Garamond" w:hAnsi="Garamond"/>
          <w:sz w:val="22"/>
          <w:szCs w:val="22"/>
        </w:rPr>
        <w:t xml:space="preserve">s decision to publish the study—whether it was good or bad for my case—was completely out of my hands. </w:t>
      </w:r>
    </w:p>
  </w:footnote>
  <w:footnote w:id="4">
    <w:p w14:paraId="72041651" w14:textId="6D62DBD4" w:rsidR="001129BA" w:rsidRPr="001129BA" w:rsidRDefault="001129BA">
      <w:pPr>
        <w:pStyle w:val="FootnoteText"/>
        <w:rPr>
          <w:rFonts w:ascii="Garamond" w:hAnsi="Garamond"/>
          <w:sz w:val="22"/>
          <w:szCs w:val="22"/>
        </w:rPr>
      </w:pPr>
      <w:r w:rsidRPr="001129BA">
        <w:rPr>
          <w:rStyle w:val="FootnoteReference"/>
          <w:rFonts w:ascii="Garamond" w:hAnsi="Garamond"/>
          <w:sz w:val="22"/>
          <w:szCs w:val="22"/>
        </w:rPr>
        <w:footnoteRef/>
      </w:r>
      <w:r w:rsidRPr="001129BA">
        <w:rPr>
          <w:rFonts w:ascii="Garamond" w:hAnsi="Garamond"/>
          <w:sz w:val="22"/>
          <w:szCs w:val="22"/>
        </w:rPr>
        <w:t xml:space="preserve"> </w:t>
      </w:r>
      <w:r w:rsidRPr="001129BA">
        <w:rPr>
          <w:rFonts w:ascii="Garamond" w:hAnsi="Garamond"/>
          <w:i/>
          <w:iCs/>
          <w:sz w:val="22"/>
          <w:szCs w:val="22"/>
        </w:rPr>
        <w:t>Chapman v. California</w:t>
      </w:r>
      <w:r w:rsidRPr="001129BA">
        <w:rPr>
          <w:rFonts w:ascii="Garamond" w:hAnsi="Garamond"/>
          <w:sz w:val="22"/>
          <w:szCs w:val="22"/>
        </w:rPr>
        <w:t xml:space="preserve"> (1967) 386 U.S. 18,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98A"/>
    <w:multiLevelType w:val="hybridMultilevel"/>
    <w:tmpl w:val="2CF410B8"/>
    <w:lvl w:ilvl="0" w:tplc="F51CF1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94FE5"/>
    <w:multiLevelType w:val="hybridMultilevel"/>
    <w:tmpl w:val="73A6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C551E"/>
    <w:multiLevelType w:val="hybridMultilevel"/>
    <w:tmpl w:val="2B501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E400A"/>
    <w:multiLevelType w:val="hybridMultilevel"/>
    <w:tmpl w:val="051C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01C7"/>
    <w:multiLevelType w:val="hybridMultilevel"/>
    <w:tmpl w:val="6B5AEA38"/>
    <w:lvl w:ilvl="0" w:tplc="948AD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967FF"/>
    <w:multiLevelType w:val="hybridMultilevel"/>
    <w:tmpl w:val="D8B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715DE"/>
    <w:multiLevelType w:val="hybridMultilevel"/>
    <w:tmpl w:val="CE5E8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9288B"/>
    <w:multiLevelType w:val="hybridMultilevel"/>
    <w:tmpl w:val="01A4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94F35"/>
    <w:multiLevelType w:val="hybridMultilevel"/>
    <w:tmpl w:val="236C4574"/>
    <w:lvl w:ilvl="0" w:tplc="32F65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FB39FA"/>
    <w:multiLevelType w:val="hybridMultilevel"/>
    <w:tmpl w:val="C9CAC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6F6C0E"/>
    <w:multiLevelType w:val="hybridMultilevel"/>
    <w:tmpl w:val="552A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B321E3"/>
    <w:multiLevelType w:val="hybridMultilevel"/>
    <w:tmpl w:val="16C4B182"/>
    <w:lvl w:ilvl="0" w:tplc="453A328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022279">
    <w:abstractNumId w:val="0"/>
  </w:num>
  <w:num w:numId="2" w16cid:durableId="360518528">
    <w:abstractNumId w:val="2"/>
  </w:num>
  <w:num w:numId="3" w16cid:durableId="1360667992">
    <w:abstractNumId w:val="9"/>
  </w:num>
  <w:num w:numId="4" w16cid:durableId="534857073">
    <w:abstractNumId w:val="1"/>
  </w:num>
  <w:num w:numId="5" w16cid:durableId="1506364601">
    <w:abstractNumId w:val="10"/>
  </w:num>
  <w:num w:numId="6" w16cid:durableId="825585449">
    <w:abstractNumId w:val="3"/>
  </w:num>
  <w:num w:numId="7" w16cid:durableId="396049214">
    <w:abstractNumId w:val="5"/>
  </w:num>
  <w:num w:numId="8" w16cid:durableId="789058483">
    <w:abstractNumId w:val="7"/>
  </w:num>
  <w:num w:numId="9" w16cid:durableId="1271006999">
    <w:abstractNumId w:val="11"/>
  </w:num>
  <w:num w:numId="10" w16cid:durableId="565459156">
    <w:abstractNumId w:val="4"/>
  </w:num>
  <w:num w:numId="11" w16cid:durableId="1720477716">
    <w:abstractNumId w:val="8"/>
  </w:num>
  <w:num w:numId="12" w16cid:durableId="182792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1"/>
    <w:rsid w:val="00010DDF"/>
    <w:rsid w:val="00016F8C"/>
    <w:rsid w:val="00022602"/>
    <w:rsid w:val="00027BB4"/>
    <w:rsid w:val="00056D1F"/>
    <w:rsid w:val="00057B49"/>
    <w:rsid w:val="0007685C"/>
    <w:rsid w:val="00085B7A"/>
    <w:rsid w:val="0009248F"/>
    <w:rsid w:val="000A300C"/>
    <w:rsid w:val="000B029D"/>
    <w:rsid w:val="000D26DB"/>
    <w:rsid w:val="000F1FE4"/>
    <w:rsid w:val="000F32F7"/>
    <w:rsid w:val="000F42A2"/>
    <w:rsid w:val="000F7851"/>
    <w:rsid w:val="00100811"/>
    <w:rsid w:val="001129BA"/>
    <w:rsid w:val="001140E8"/>
    <w:rsid w:val="00116A88"/>
    <w:rsid w:val="0011792A"/>
    <w:rsid w:val="001307FC"/>
    <w:rsid w:val="00144DF5"/>
    <w:rsid w:val="001461B6"/>
    <w:rsid w:val="0016022C"/>
    <w:rsid w:val="00173346"/>
    <w:rsid w:val="00175D8C"/>
    <w:rsid w:val="001803B6"/>
    <w:rsid w:val="00180816"/>
    <w:rsid w:val="0019230D"/>
    <w:rsid w:val="001B20E1"/>
    <w:rsid w:val="001C5B07"/>
    <w:rsid w:val="001E2639"/>
    <w:rsid w:val="001E6D74"/>
    <w:rsid w:val="001E7E60"/>
    <w:rsid w:val="0020614F"/>
    <w:rsid w:val="00227509"/>
    <w:rsid w:val="00237D4D"/>
    <w:rsid w:val="00237E60"/>
    <w:rsid w:val="002506C5"/>
    <w:rsid w:val="00255148"/>
    <w:rsid w:val="00255CD4"/>
    <w:rsid w:val="0026713E"/>
    <w:rsid w:val="00270E09"/>
    <w:rsid w:val="0027294B"/>
    <w:rsid w:val="00274358"/>
    <w:rsid w:val="00276B74"/>
    <w:rsid w:val="002854D4"/>
    <w:rsid w:val="0029375F"/>
    <w:rsid w:val="002A03E7"/>
    <w:rsid w:val="002A5AF2"/>
    <w:rsid w:val="002C060C"/>
    <w:rsid w:val="002C1DFD"/>
    <w:rsid w:val="002E1656"/>
    <w:rsid w:val="002E4630"/>
    <w:rsid w:val="00305974"/>
    <w:rsid w:val="003103B5"/>
    <w:rsid w:val="00311F9B"/>
    <w:rsid w:val="00320DCB"/>
    <w:rsid w:val="00327832"/>
    <w:rsid w:val="00344B19"/>
    <w:rsid w:val="00344D09"/>
    <w:rsid w:val="0038193B"/>
    <w:rsid w:val="003A223B"/>
    <w:rsid w:val="003C4923"/>
    <w:rsid w:val="003F115E"/>
    <w:rsid w:val="00402B55"/>
    <w:rsid w:val="00403D7A"/>
    <w:rsid w:val="0044309A"/>
    <w:rsid w:val="004459F5"/>
    <w:rsid w:val="004743A8"/>
    <w:rsid w:val="004A3FAD"/>
    <w:rsid w:val="004B2A60"/>
    <w:rsid w:val="004B3F41"/>
    <w:rsid w:val="004D6462"/>
    <w:rsid w:val="004D79CC"/>
    <w:rsid w:val="004F1993"/>
    <w:rsid w:val="00500FA3"/>
    <w:rsid w:val="00514361"/>
    <w:rsid w:val="00516695"/>
    <w:rsid w:val="00531004"/>
    <w:rsid w:val="00532B23"/>
    <w:rsid w:val="0055267D"/>
    <w:rsid w:val="00562A62"/>
    <w:rsid w:val="00563C39"/>
    <w:rsid w:val="005B5B4F"/>
    <w:rsid w:val="005C1B28"/>
    <w:rsid w:val="005E6F77"/>
    <w:rsid w:val="005F0419"/>
    <w:rsid w:val="0062037A"/>
    <w:rsid w:val="006559D5"/>
    <w:rsid w:val="00661DB3"/>
    <w:rsid w:val="00664451"/>
    <w:rsid w:val="00675F53"/>
    <w:rsid w:val="0069672C"/>
    <w:rsid w:val="006A0EA1"/>
    <w:rsid w:val="006A4C50"/>
    <w:rsid w:val="006B04FB"/>
    <w:rsid w:val="006C036C"/>
    <w:rsid w:val="006C3F5D"/>
    <w:rsid w:val="006D4CCF"/>
    <w:rsid w:val="006F0571"/>
    <w:rsid w:val="00724C3A"/>
    <w:rsid w:val="00726326"/>
    <w:rsid w:val="00730CDD"/>
    <w:rsid w:val="007342BB"/>
    <w:rsid w:val="00735002"/>
    <w:rsid w:val="00740BC4"/>
    <w:rsid w:val="00740E4E"/>
    <w:rsid w:val="007412B3"/>
    <w:rsid w:val="007664F2"/>
    <w:rsid w:val="00766B65"/>
    <w:rsid w:val="00790250"/>
    <w:rsid w:val="00790E99"/>
    <w:rsid w:val="00791899"/>
    <w:rsid w:val="0079440F"/>
    <w:rsid w:val="007B3955"/>
    <w:rsid w:val="007B7E39"/>
    <w:rsid w:val="007C0188"/>
    <w:rsid w:val="007F6C04"/>
    <w:rsid w:val="0080293D"/>
    <w:rsid w:val="00817495"/>
    <w:rsid w:val="00825446"/>
    <w:rsid w:val="00825769"/>
    <w:rsid w:val="008451FE"/>
    <w:rsid w:val="008655CC"/>
    <w:rsid w:val="008961D0"/>
    <w:rsid w:val="0089671D"/>
    <w:rsid w:val="008969DB"/>
    <w:rsid w:val="008A0CFC"/>
    <w:rsid w:val="008B3619"/>
    <w:rsid w:val="008D4693"/>
    <w:rsid w:val="008F7508"/>
    <w:rsid w:val="008F791F"/>
    <w:rsid w:val="00916D6F"/>
    <w:rsid w:val="00920E5F"/>
    <w:rsid w:val="0092395D"/>
    <w:rsid w:val="00923B8D"/>
    <w:rsid w:val="00931555"/>
    <w:rsid w:val="00932E2A"/>
    <w:rsid w:val="00953BF8"/>
    <w:rsid w:val="00954A2E"/>
    <w:rsid w:val="009850E7"/>
    <w:rsid w:val="009917C0"/>
    <w:rsid w:val="009C3951"/>
    <w:rsid w:val="009D6546"/>
    <w:rsid w:val="009E7ABF"/>
    <w:rsid w:val="009F3FBD"/>
    <w:rsid w:val="00A00721"/>
    <w:rsid w:val="00A16D4D"/>
    <w:rsid w:val="00A33873"/>
    <w:rsid w:val="00A7672C"/>
    <w:rsid w:val="00A80E89"/>
    <w:rsid w:val="00A85289"/>
    <w:rsid w:val="00A9572B"/>
    <w:rsid w:val="00AA7EA1"/>
    <w:rsid w:val="00AC0011"/>
    <w:rsid w:val="00AE0648"/>
    <w:rsid w:val="00AE380E"/>
    <w:rsid w:val="00B05647"/>
    <w:rsid w:val="00B16DF5"/>
    <w:rsid w:val="00B24D81"/>
    <w:rsid w:val="00B5708C"/>
    <w:rsid w:val="00B6292D"/>
    <w:rsid w:val="00B709A6"/>
    <w:rsid w:val="00B74911"/>
    <w:rsid w:val="00B8215F"/>
    <w:rsid w:val="00B9532D"/>
    <w:rsid w:val="00B959B8"/>
    <w:rsid w:val="00BA203B"/>
    <w:rsid w:val="00BB10F8"/>
    <w:rsid w:val="00BB717A"/>
    <w:rsid w:val="00BC74E6"/>
    <w:rsid w:val="00BC7995"/>
    <w:rsid w:val="00BD67A2"/>
    <w:rsid w:val="00C05666"/>
    <w:rsid w:val="00C20EA2"/>
    <w:rsid w:val="00C211AF"/>
    <w:rsid w:val="00C22042"/>
    <w:rsid w:val="00C3550C"/>
    <w:rsid w:val="00C360CC"/>
    <w:rsid w:val="00C474EE"/>
    <w:rsid w:val="00C52230"/>
    <w:rsid w:val="00C777FA"/>
    <w:rsid w:val="00CB06C7"/>
    <w:rsid w:val="00CC794C"/>
    <w:rsid w:val="00CD7442"/>
    <w:rsid w:val="00D059D7"/>
    <w:rsid w:val="00D07BF5"/>
    <w:rsid w:val="00D37CE8"/>
    <w:rsid w:val="00D51DC0"/>
    <w:rsid w:val="00D70285"/>
    <w:rsid w:val="00D76A3F"/>
    <w:rsid w:val="00D777AF"/>
    <w:rsid w:val="00D90E62"/>
    <w:rsid w:val="00D96E65"/>
    <w:rsid w:val="00DB2646"/>
    <w:rsid w:val="00DD0B31"/>
    <w:rsid w:val="00DD1299"/>
    <w:rsid w:val="00DD7B45"/>
    <w:rsid w:val="00E16691"/>
    <w:rsid w:val="00E20479"/>
    <w:rsid w:val="00E26098"/>
    <w:rsid w:val="00E41659"/>
    <w:rsid w:val="00E44AE7"/>
    <w:rsid w:val="00E66049"/>
    <w:rsid w:val="00E731BF"/>
    <w:rsid w:val="00E736C2"/>
    <w:rsid w:val="00E75670"/>
    <w:rsid w:val="00E90AAD"/>
    <w:rsid w:val="00E94165"/>
    <w:rsid w:val="00E967B7"/>
    <w:rsid w:val="00EA5458"/>
    <w:rsid w:val="00EB706E"/>
    <w:rsid w:val="00F07AC3"/>
    <w:rsid w:val="00F07F52"/>
    <w:rsid w:val="00F25E7C"/>
    <w:rsid w:val="00F50204"/>
    <w:rsid w:val="00F54D3F"/>
    <w:rsid w:val="00F70229"/>
    <w:rsid w:val="00F83671"/>
    <w:rsid w:val="00F871C9"/>
    <w:rsid w:val="00FA2974"/>
    <w:rsid w:val="00FA5977"/>
    <w:rsid w:val="00FB1DD0"/>
    <w:rsid w:val="00FB6EA5"/>
    <w:rsid w:val="00FC680A"/>
    <w:rsid w:val="00FD7940"/>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9DBB"/>
  <w15:docId w15:val="{F826C2C2-0F6F-4626-A736-7871B74D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721"/>
    <w:rPr>
      <w:sz w:val="20"/>
      <w:szCs w:val="20"/>
    </w:rPr>
  </w:style>
  <w:style w:type="character" w:styleId="FootnoteReference">
    <w:name w:val="footnote reference"/>
    <w:basedOn w:val="DefaultParagraphFont"/>
    <w:uiPriority w:val="99"/>
    <w:semiHidden/>
    <w:unhideWhenUsed/>
    <w:rsid w:val="00A00721"/>
    <w:rPr>
      <w:vertAlign w:val="superscript"/>
    </w:rPr>
  </w:style>
  <w:style w:type="paragraph" w:styleId="ListParagraph">
    <w:name w:val="List Paragraph"/>
    <w:basedOn w:val="Normal"/>
    <w:uiPriority w:val="34"/>
    <w:qFormat/>
    <w:rsid w:val="00563C39"/>
    <w:pPr>
      <w:ind w:left="720"/>
      <w:contextualSpacing/>
    </w:pPr>
  </w:style>
  <w:style w:type="paragraph" w:styleId="BalloonText">
    <w:name w:val="Balloon Text"/>
    <w:basedOn w:val="Normal"/>
    <w:link w:val="BalloonTextChar"/>
    <w:uiPriority w:val="99"/>
    <w:semiHidden/>
    <w:unhideWhenUsed/>
    <w:rsid w:val="0016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2C"/>
    <w:rPr>
      <w:rFonts w:ascii="Tahoma" w:hAnsi="Tahoma" w:cs="Tahoma"/>
      <w:sz w:val="16"/>
      <w:szCs w:val="16"/>
    </w:rPr>
  </w:style>
  <w:style w:type="character" w:customStyle="1" w:styleId="ssleftalign">
    <w:name w:val="ss_leftalign"/>
    <w:basedOn w:val="DefaultParagraphFont"/>
    <w:rsid w:val="00C52230"/>
  </w:style>
  <w:style w:type="character" w:customStyle="1" w:styleId="ssrfcpassagedeactivated">
    <w:name w:val="ss_rfcpassage_deactivated"/>
    <w:basedOn w:val="DefaultParagraphFont"/>
    <w:rsid w:val="00C52230"/>
  </w:style>
  <w:style w:type="character" w:styleId="Hyperlink">
    <w:name w:val="Hyperlink"/>
    <w:basedOn w:val="DefaultParagraphFont"/>
    <w:uiPriority w:val="99"/>
    <w:unhideWhenUsed/>
    <w:rsid w:val="00E26098"/>
    <w:rPr>
      <w:color w:val="0000FF" w:themeColor="hyperlink"/>
      <w:u w:val="single"/>
    </w:rPr>
  </w:style>
  <w:style w:type="paragraph" w:styleId="Header">
    <w:name w:val="header"/>
    <w:basedOn w:val="Normal"/>
    <w:link w:val="HeaderChar"/>
    <w:uiPriority w:val="99"/>
    <w:unhideWhenUsed/>
    <w:rsid w:val="0009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8F"/>
  </w:style>
  <w:style w:type="paragraph" w:styleId="Footer">
    <w:name w:val="footer"/>
    <w:basedOn w:val="Normal"/>
    <w:link w:val="FooterChar"/>
    <w:uiPriority w:val="99"/>
    <w:unhideWhenUsed/>
    <w:rsid w:val="0009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8F"/>
  </w:style>
  <w:style w:type="character" w:styleId="UnresolvedMention">
    <w:name w:val="Unresolved Mention"/>
    <w:basedOn w:val="DefaultParagraphFont"/>
    <w:uiPriority w:val="99"/>
    <w:semiHidden/>
    <w:unhideWhenUsed/>
    <w:rsid w:val="000F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7833">
      <w:bodyDiv w:val="1"/>
      <w:marLeft w:val="0"/>
      <w:marRight w:val="0"/>
      <w:marTop w:val="0"/>
      <w:marBottom w:val="0"/>
      <w:divBdr>
        <w:top w:val="none" w:sz="0" w:space="0" w:color="auto"/>
        <w:left w:val="none" w:sz="0" w:space="0" w:color="auto"/>
        <w:bottom w:val="none" w:sz="0" w:space="0" w:color="auto"/>
        <w:right w:val="none" w:sz="0" w:space="0" w:color="auto"/>
      </w:divBdr>
    </w:div>
    <w:div w:id="252323679">
      <w:bodyDiv w:val="1"/>
      <w:marLeft w:val="0"/>
      <w:marRight w:val="0"/>
      <w:marTop w:val="0"/>
      <w:marBottom w:val="0"/>
      <w:divBdr>
        <w:top w:val="none" w:sz="0" w:space="0" w:color="auto"/>
        <w:left w:val="none" w:sz="0" w:space="0" w:color="auto"/>
        <w:bottom w:val="none" w:sz="0" w:space="0" w:color="auto"/>
        <w:right w:val="none" w:sz="0" w:space="0" w:color="auto"/>
      </w:divBdr>
    </w:div>
    <w:div w:id="332611443">
      <w:bodyDiv w:val="1"/>
      <w:marLeft w:val="0"/>
      <w:marRight w:val="0"/>
      <w:marTop w:val="0"/>
      <w:marBottom w:val="0"/>
      <w:divBdr>
        <w:top w:val="none" w:sz="0" w:space="0" w:color="auto"/>
        <w:left w:val="none" w:sz="0" w:space="0" w:color="auto"/>
        <w:bottom w:val="none" w:sz="0" w:space="0" w:color="auto"/>
        <w:right w:val="none" w:sz="0" w:space="0" w:color="auto"/>
      </w:divBdr>
    </w:div>
    <w:div w:id="346716322">
      <w:bodyDiv w:val="1"/>
      <w:marLeft w:val="0"/>
      <w:marRight w:val="0"/>
      <w:marTop w:val="0"/>
      <w:marBottom w:val="0"/>
      <w:divBdr>
        <w:top w:val="none" w:sz="0" w:space="0" w:color="auto"/>
        <w:left w:val="none" w:sz="0" w:space="0" w:color="auto"/>
        <w:bottom w:val="none" w:sz="0" w:space="0" w:color="auto"/>
        <w:right w:val="none" w:sz="0" w:space="0" w:color="auto"/>
      </w:divBdr>
    </w:div>
    <w:div w:id="451637311">
      <w:bodyDiv w:val="1"/>
      <w:marLeft w:val="0"/>
      <w:marRight w:val="0"/>
      <w:marTop w:val="0"/>
      <w:marBottom w:val="0"/>
      <w:divBdr>
        <w:top w:val="none" w:sz="0" w:space="0" w:color="auto"/>
        <w:left w:val="none" w:sz="0" w:space="0" w:color="auto"/>
        <w:bottom w:val="none" w:sz="0" w:space="0" w:color="auto"/>
        <w:right w:val="none" w:sz="0" w:space="0" w:color="auto"/>
      </w:divBdr>
    </w:div>
    <w:div w:id="462164110">
      <w:bodyDiv w:val="1"/>
      <w:marLeft w:val="0"/>
      <w:marRight w:val="0"/>
      <w:marTop w:val="0"/>
      <w:marBottom w:val="0"/>
      <w:divBdr>
        <w:top w:val="none" w:sz="0" w:space="0" w:color="auto"/>
        <w:left w:val="none" w:sz="0" w:space="0" w:color="auto"/>
        <w:bottom w:val="none" w:sz="0" w:space="0" w:color="auto"/>
        <w:right w:val="none" w:sz="0" w:space="0" w:color="auto"/>
      </w:divBdr>
    </w:div>
    <w:div w:id="469128506">
      <w:bodyDiv w:val="1"/>
      <w:marLeft w:val="0"/>
      <w:marRight w:val="0"/>
      <w:marTop w:val="0"/>
      <w:marBottom w:val="0"/>
      <w:divBdr>
        <w:top w:val="none" w:sz="0" w:space="0" w:color="auto"/>
        <w:left w:val="none" w:sz="0" w:space="0" w:color="auto"/>
        <w:bottom w:val="none" w:sz="0" w:space="0" w:color="auto"/>
        <w:right w:val="none" w:sz="0" w:space="0" w:color="auto"/>
      </w:divBdr>
    </w:div>
    <w:div w:id="485509416">
      <w:bodyDiv w:val="1"/>
      <w:marLeft w:val="0"/>
      <w:marRight w:val="0"/>
      <w:marTop w:val="0"/>
      <w:marBottom w:val="0"/>
      <w:divBdr>
        <w:top w:val="none" w:sz="0" w:space="0" w:color="auto"/>
        <w:left w:val="none" w:sz="0" w:space="0" w:color="auto"/>
        <w:bottom w:val="none" w:sz="0" w:space="0" w:color="auto"/>
        <w:right w:val="none" w:sz="0" w:space="0" w:color="auto"/>
      </w:divBdr>
    </w:div>
    <w:div w:id="568617663">
      <w:bodyDiv w:val="1"/>
      <w:marLeft w:val="0"/>
      <w:marRight w:val="0"/>
      <w:marTop w:val="0"/>
      <w:marBottom w:val="0"/>
      <w:divBdr>
        <w:top w:val="none" w:sz="0" w:space="0" w:color="auto"/>
        <w:left w:val="none" w:sz="0" w:space="0" w:color="auto"/>
        <w:bottom w:val="none" w:sz="0" w:space="0" w:color="auto"/>
        <w:right w:val="none" w:sz="0" w:space="0" w:color="auto"/>
      </w:divBdr>
    </w:div>
    <w:div w:id="662928984">
      <w:bodyDiv w:val="1"/>
      <w:marLeft w:val="0"/>
      <w:marRight w:val="0"/>
      <w:marTop w:val="0"/>
      <w:marBottom w:val="0"/>
      <w:divBdr>
        <w:top w:val="none" w:sz="0" w:space="0" w:color="auto"/>
        <w:left w:val="none" w:sz="0" w:space="0" w:color="auto"/>
        <w:bottom w:val="none" w:sz="0" w:space="0" w:color="auto"/>
        <w:right w:val="none" w:sz="0" w:space="0" w:color="auto"/>
      </w:divBdr>
    </w:div>
    <w:div w:id="748313349">
      <w:bodyDiv w:val="1"/>
      <w:marLeft w:val="0"/>
      <w:marRight w:val="0"/>
      <w:marTop w:val="0"/>
      <w:marBottom w:val="0"/>
      <w:divBdr>
        <w:top w:val="none" w:sz="0" w:space="0" w:color="auto"/>
        <w:left w:val="none" w:sz="0" w:space="0" w:color="auto"/>
        <w:bottom w:val="none" w:sz="0" w:space="0" w:color="auto"/>
        <w:right w:val="none" w:sz="0" w:space="0" w:color="auto"/>
      </w:divBdr>
    </w:div>
    <w:div w:id="766853460">
      <w:bodyDiv w:val="1"/>
      <w:marLeft w:val="0"/>
      <w:marRight w:val="0"/>
      <w:marTop w:val="0"/>
      <w:marBottom w:val="0"/>
      <w:divBdr>
        <w:top w:val="none" w:sz="0" w:space="0" w:color="auto"/>
        <w:left w:val="none" w:sz="0" w:space="0" w:color="auto"/>
        <w:bottom w:val="none" w:sz="0" w:space="0" w:color="auto"/>
        <w:right w:val="none" w:sz="0" w:space="0" w:color="auto"/>
      </w:divBdr>
    </w:div>
    <w:div w:id="797645275">
      <w:bodyDiv w:val="1"/>
      <w:marLeft w:val="0"/>
      <w:marRight w:val="0"/>
      <w:marTop w:val="0"/>
      <w:marBottom w:val="0"/>
      <w:divBdr>
        <w:top w:val="none" w:sz="0" w:space="0" w:color="auto"/>
        <w:left w:val="none" w:sz="0" w:space="0" w:color="auto"/>
        <w:bottom w:val="none" w:sz="0" w:space="0" w:color="auto"/>
        <w:right w:val="none" w:sz="0" w:space="0" w:color="auto"/>
      </w:divBdr>
    </w:div>
    <w:div w:id="830949550">
      <w:bodyDiv w:val="1"/>
      <w:marLeft w:val="0"/>
      <w:marRight w:val="0"/>
      <w:marTop w:val="0"/>
      <w:marBottom w:val="0"/>
      <w:divBdr>
        <w:top w:val="none" w:sz="0" w:space="0" w:color="auto"/>
        <w:left w:val="none" w:sz="0" w:space="0" w:color="auto"/>
        <w:bottom w:val="none" w:sz="0" w:space="0" w:color="auto"/>
        <w:right w:val="none" w:sz="0" w:space="0" w:color="auto"/>
      </w:divBdr>
    </w:div>
    <w:div w:id="861044205">
      <w:bodyDiv w:val="1"/>
      <w:marLeft w:val="0"/>
      <w:marRight w:val="0"/>
      <w:marTop w:val="0"/>
      <w:marBottom w:val="0"/>
      <w:divBdr>
        <w:top w:val="none" w:sz="0" w:space="0" w:color="auto"/>
        <w:left w:val="none" w:sz="0" w:space="0" w:color="auto"/>
        <w:bottom w:val="none" w:sz="0" w:space="0" w:color="auto"/>
        <w:right w:val="none" w:sz="0" w:space="0" w:color="auto"/>
      </w:divBdr>
    </w:div>
    <w:div w:id="929973390">
      <w:bodyDiv w:val="1"/>
      <w:marLeft w:val="0"/>
      <w:marRight w:val="0"/>
      <w:marTop w:val="0"/>
      <w:marBottom w:val="0"/>
      <w:divBdr>
        <w:top w:val="none" w:sz="0" w:space="0" w:color="auto"/>
        <w:left w:val="none" w:sz="0" w:space="0" w:color="auto"/>
        <w:bottom w:val="none" w:sz="0" w:space="0" w:color="auto"/>
        <w:right w:val="none" w:sz="0" w:space="0" w:color="auto"/>
      </w:divBdr>
    </w:div>
    <w:div w:id="1006445354">
      <w:bodyDiv w:val="1"/>
      <w:marLeft w:val="0"/>
      <w:marRight w:val="0"/>
      <w:marTop w:val="0"/>
      <w:marBottom w:val="0"/>
      <w:divBdr>
        <w:top w:val="none" w:sz="0" w:space="0" w:color="auto"/>
        <w:left w:val="none" w:sz="0" w:space="0" w:color="auto"/>
        <w:bottom w:val="none" w:sz="0" w:space="0" w:color="auto"/>
        <w:right w:val="none" w:sz="0" w:space="0" w:color="auto"/>
      </w:divBdr>
    </w:div>
    <w:div w:id="1008948937">
      <w:bodyDiv w:val="1"/>
      <w:marLeft w:val="0"/>
      <w:marRight w:val="0"/>
      <w:marTop w:val="0"/>
      <w:marBottom w:val="0"/>
      <w:divBdr>
        <w:top w:val="none" w:sz="0" w:space="0" w:color="auto"/>
        <w:left w:val="none" w:sz="0" w:space="0" w:color="auto"/>
        <w:bottom w:val="none" w:sz="0" w:space="0" w:color="auto"/>
        <w:right w:val="none" w:sz="0" w:space="0" w:color="auto"/>
      </w:divBdr>
    </w:div>
    <w:div w:id="1018316324">
      <w:bodyDiv w:val="1"/>
      <w:marLeft w:val="0"/>
      <w:marRight w:val="0"/>
      <w:marTop w:val="0"/>
      <w:marBottom w:val="0"/>
      <w:divBdr>
        <w:top w:val="none" w:sz="0" w:space="0" w:color="auto"/>
        <w:left w:val="none" w:sz="0" w:space="0" w:color="auto"/>
        <w:bottom w:val="none" w:sz="0" w:space="0" w:color="auto"/>
        <w:right w:val="none" w:sz="0" w:space="0" w:color="auto"/>
      </w:divBdr>
    </w:div>
    <w:div w:id="1027100996">
      <w:bodyDiv w:val="1"/>
      <w:marLeft w:val="0"/>
      <w:marRight w:val="0"/>
      <w:marTop w:val="0"/>
      <w:marBottom w:val="0"/>
      <w:divBdr>
        <w:top w:val="none" w:sz="0" w:space="0" w:color="auto"/>
        <w:left w:val="none" w:sz="0" w:space="0" w:color="auto"/>
        <w:bottom w:val="none" w:sz="0" w:space="0" w:color="auto"/>
        <w:right w:val="none" w:sz="0" w:space="0" w:color="auto"/>
      </w:divBdr>
    </w:div>
    <w:div w:id="1411318567">
      <w:bodyDiv w:val="1"/>
      <w:marLeft w:val="0"/>
      <w:marRight w:val="0"/>
      <w:marTop w:val="0"/>
      <w:marBottom w:val="0"/>
      <w:divBdr>
        <w:top w:val="none" w:sz="0" w:space="0" w:color="auto"/>
        <w:left w:val="none" w:sz="0" w:space="0" w:color="auto"/>
        <w:bottom w:val="none" w:sz="0" w:space="0" w:color="auto"/>
        <w:right w:val="none" w:sz="0" w:space="0" w:color="auto"/>
      </w:divBdr>
    </w:div>
    <w:div w:id="1441488404">
      <w:bodyDiv w:val="1"/>
      <w:marLeft w:val="0"/>
      <w:marRight w:val="0"/>
      <w:marTop w:val="0"/>
      <w:marBottom w:val="0"/>
      <w:divBdr>
        <w:top w:val="none" w:sz="0" w:space="0" w:color="auto"/>
        <w:left w:val="none" w:sz="0" w:space="0" w:color="auto"/>
        <w:bottom w:val="none" w:sz="0" w:space="0" w:color="auto"/>
        <w:right w:val="none" w:sz="0" w:space="0" w:color="auto"/>
      </w:divBdr>
    </w:div>
    <w:div w:id="1503352681">
      <w:bodyDiv w:val="1"/>
      <w:marLeft w:val="0"/>
      <w:marRight w:val="0"/>
      <w:marTop w:val="0"/>
      <w:marBottom w:val="0"/>
      <w:divBdr>
        <w:top w:val="none" w:sz="0" w:space="0" w:color="auto"/>
        <w:left w:val="none" w:sz="0" w:space="0" w:color="auto"/>
        <w:bottom w:val="none" w:sz="0" w:space="0" w:color="auto"/>
        <w:right w:val="none" w:sz="0" w:space="0" w:color="auto"/>
      </w:divBdr>
    </w:div>
    <w:div w:id="1523669241">
      <w:bodyDiv w:val="1"/>
      <w:marLeft w:val="0"/>
      <w:marRight w:val="0"/>
      <w:marTop w:val="0"/>
      <w:marBottom w:val="0"/>
      <w:divBdr>
        <w:top w:val="none" w:sz="0" w:space="0" w:color="auto"/>
        <w:left w:val="none" w:sz="0" w:space="0" w:color="auto"/>
        <w:bottom w:val="none" w:sz="0" w:space="0" w:color="auto"/>
        <w:right w:val="none" w:sz="0" w:space="0" w:color="auto"/>
      </w:divBdr>
    </w:div>
    <w:div w:id="1538161622">
      <w:bodyDiv w:val="1"/>
      <w:marLeft w:val="0"/>
      <w:marRight w:val="0"/>
      <w:marTop w:val="0"/>
      <w:marBottom w:val="0"/>
      <w:divBdr>
        <w:top w:val="none" w:sz="0" w:space="0" w:color="auto"/>
        <w:left w:val="none" w:sz="0" w:space="0" w:color="auto"/>
        <w:bottom w:val="none" w:sz="0" w:space="0" w:color="auto"/>
        <w:right w:val="none" w:sz="0" w:space="0" w:color="auto"/>
      </w:divBdr>
    </w:div>
    <w:div w:id="1620720939">
      <w:bodyDiv w:val="1"/>
      <w:marLeft w:val="0"/>
      <w:marRight w:val="0"/>
      <w:marTop w:val="0"/>
      <w:marBottom w:val="0"/>
      <w:divBdr>
        <w:top w:val="none" w:sz="0" w:space="0" w:color="auto"/>
        <w:left w:val="none" w:sz="0" w:space="0" w:color="auto"/>
        <w:bottom w:val="none" w:sz="0" w:space="0" w:color="auto"/>
        <w:right w:val="none" w:sz="0" w:space="0" w:color="auto"/>
      </w:divBdr>
    </w:div>
    <w:div w:id="1634750732">
      <w:bodyDiv w:val="1"/>
      <w:marLeft w:val="0"/>
      <w:marRight w:val="0"/>
      <w:marTop w:val="0"/>
      <w:marBottom w:val="0"/>
      <w:divBdr>
        <w:top w:val="none" w:sz="0" w:space="0" w:color="auto"/>
        <w:left w:val="none" w:sz="0" w:space="0" w:color="auto"/>
        <w:bottom w:val="none" w:sz="0" w:space="0" w:color="auto"/>
        <w:right w:val="none" w:sz="0" w:space="0" w:color="auto"/>
      </w:divBdr>
    </w:div>
    <w:div w:id="1841239688">
      <w:bodyDiv w:val="1"/>
      <w:marLeft w:val="0"/>
      <w:marRight w:val="0"/>
      <w:marTop w:val="0"/>
      <w:marBottom w:val="0"/>
      <w:divBdr>
        <w:top w:val="none" w:sz="0" w:space="0" w:color="auto"/>
        <w:left w:val="none" w:sz="0" w:space="0" w:color="auto"/>
        <w:bottom w:val="none" w:sz="0" w:space="0" w:color="auto"/>
        <w:right w:val="none" w:sz="0" w:space="0" w:color="auto"/>
      </w:divBdr>
    </w:div>
    <w:div w:id="1861385424">
      <w:bodyDiv w:val="1"/>
      <w:marLeft w:val="0"/>
      <w:marRight w:val="0"/>
      <w:marTop w:val="0"/>
      <w:marBottom w:val="0"/>
      <w:divBdr>
        <w:top w:val="none" w:sz="0" w:space="0" w:color="auto"/>
        <w:left w:val="none" w:sz="0" w:space="0" w:color="auto"/>
        <w:bottom w:val="none" w:sz="0" w:space="0" w:color="auto"/>
        <w:right w:val="none" w:sz="0" w:space="0" w:color="auto"/>
      </w:divBdr>
    </w:div>
    <w:div w:id="1882743724">
      <w:bodyDiv w:val="1"/>
      <w:marLeft w:val="0"/>
      <w:marRight w:val="0"/>
      <w:marTop w:val="0"/>
      <w:marBottom w:val="0"/>
      <w:divBdr>
        <w:top w:val="none" w:sz="0" w:space="0" w:color="auto"/>
        <w:left w:val="none" w:sz="0" w:space="0" w:color="auto"/>
        <w:bottom w:val="none" w:sz="0" w:space="0" w:color="auto"/>
        <w:right w:val="none" w:sz="0" w:space="0" w:color="auto"/>
      </w:divBdr>
    </w:div>
    <w:div w:id="2003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AADD-23F5-4654-A907-EC611B68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7475</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Doyle</dc:creator>
  <cp:lastModifiedBy>Priscilla A. O'Harra</cp:lastModifiedBy>
  <cp:revision>3</cp:revision>
  <cp:lastPrinted>2021-09-20T22:43:00Z</cp:lastPrinted>
  <dcterms:created xsi:type="dcterms:W3CDTF">2022-11-14T19:32:00Z</dcterms:created>
  <dcterms:modified xsi:type="dcterms:W3CDTF">2022-11-14T19:49:00Z</dcterms:modified>
</cp:coreProperties>
</file>