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553A" w14:textId="28F1E1ED" w:rsidR="002A5296" w:rsidRPr="002A5296" w:rsidRDefault="002A5296" w:rsidP="002A5296">
      <w:pPr>
        <w:pStyle w:val="NormalWeb"/>
        <w:jc w:val="center"/>
        <w:rPr>
          <w:rStyle w:val="Strong"/>
          <w:rFonts w:ascii="Century Schoolbook" w:hAnsi="Century Schoolbook"/>
          <w:sz w:val="88"/>
          <w:szCs w:val="88"/>
        </w:rPr>
      </w:pPr>
      <w:r w:rsidRPr="002A5296">
        <w:rPr>
          <w:rStyle w:val="Strong"/>
          <w:rFonts w:ascii="Century Schoolbook" w:hAnsi="Century Schoolbook"/>
          <w:sz w:val="88"/>
          <w:szCs w:val="88"/>
        </w:rPr>
        <w:t>LEGAL DEVELOPMENTS IN CHALLENGING GANG ENHANCEMENTS AND GANG-RELATED CRIMES (AB 333)</w:t>
      </w:r>
    </w:p>
    <w:p w14:paraId="17A56BD6" w14:textId="77777777" w:rsidR="002A5296" w:rsidRPr="00A1536A" w:rsidRDefault="002A5296" w:rsidP="002A5296">
      <w:pPr>
        <w:pStyle w:val="NormalWeb"/>
        <w:rPr>
          <w:rStyle w:val="Strong"/>
          <w:rFonts w:ascii="Century Schoolbook" w:hAnsi="Century Schoolbook"/>
          <w:sz w:val="20"/>
          <w:szCs w:val="20"/>
        </w:rPr>
      </w:pPr>
    </w:p>
    <w:p w14:paraId="7A0E666D" w14:textId="4BD2DFCB" w:rsidR="002A5296" w:rsidRDefault="002A5296" w:rsidP="002A5296">
      <w:pPr>
        <w:spacing w:after="0" w:line="240" w:lineRule="auto"/>
        <w:jc w:val="center"/>
        <w:rPr>
          <w:rStyle w:val="Strong"/>
          <w:rFonts w:eastAsia="Times New Roman" w:cs="Times New Roman"/>
          <w:sz w:val="40"/>
          <w:szCs w:val="40"/>
        </w:rPr>
      </w:pPr>
      <w:r>
        <w:rPr>
          <w:sz w:val="32"/>
          <w:szCs w:val="32"/>
        </w:rPr>
        <w:t>b</w:t>
      </w:r>
      <w:r w:rsidRPr="00A1536A">
        <w:rPr>
          <w:sz w:val="32"/>
          <w:szCs w:val="32"/>
        </w:rPr>
        <w:t>y</w:t>
      </w:r>
      <w:r>
        <w:rPr>
          <w:sz w:val="32"/>
          <w:szCs w:val="32"/>
        </w:rPr>
        <w:t xml:space="preserve">:  </w:t>
      </w:r>
      <w:r w:rsidRPr="00A1536A">
        <w:rPr>
          <w:sz w:val="32"/>
          <w:szCs w:val="32"/>
        </w:rPr>
        <w:t>Senior Staff Attorney Paul Couenhoven</w:t>
      </w:r>
    </w:p>
    <w:p w14:paraId="3FCB4F8D" w14:textId="77777777" w:rsidR="002A5296" w:rsidRDefault="002A5296">
      <w:pPr>
        <w:spacing w:after="0" w:line="240" w:lineRule="auto"/>
        <w:rPr>
          <w:rStyle w:val="Strong"/>
          <w:rFonts w:eastAsia="Times New Roman" w:cs="Times New Roman"/>
          <w:sz w:val="40"/>
          <w:szCs w:val="40"/>
        </w:rPr>
      </w:pPr>
      <w:r>
        <w:rPr>
          <w:rStyle w:val="Strong"/>
          <w:sz w:val="40"/>
          <w:szCs w:val="40"/>
        </w:rPr>
        <w:br w:type="page"/>
      </w:r>
    </w:p>
    <w:p w14:paraId="1CD5E3F2" w14:textId="62750EF2" w:rsidR="00A1536A" w:rsidRPr="00A1536A" w:rsidRDefault="00A1536A" w:rsidP="00A1536A">
      <w:pPr>
        <w:pStyle w:val="NormalWeb"/>
        <w:jc w:val="center"/>
        <w:rPr>
          <w:rStyle w:val="Strong"/>
          <w:rFonts w:ascii="Century Schoolbook" w:hAnsi="Century Schoolbook"/>
          <w:sz w:val="40"/>
          <w:szCs w:val="40"/>
        </w:rPr>
      </w:pPr>
      <w:r w:rsidRPr="00A1536A">
        <w:rPr>
          <w:rStyle w:val="Strong"/>
          <w:rFonts w:ascii="Century Schoolbook" w:hAnsi="Century Schoolbook"/>
          <w:sz w:val="40"/>
          <w:szCs w:val="40"/>
        </w:rPr>
        <w:lastRenderedPageBreak/>
        <w:t>LEGAL DEVELOPMENTS IN CHALLENGING GANG ENHANCEMENTS AND GANG-RELATED CRIMES (AB 333)</w:t>
      </w:r>
    </w:p>
    <w:p w14:paraId="2EF26C01" w14:textId="77777777" w:rsidR="00A1536A" w:rsidRPr="00A1536A" w:rsidRDefault="00A1536A" w:rsidP="005B16DC">
      <w:pPr>
        <w:pStyle w:val="NormalWeb"/>
        <w:rPr>
          <w:rStyle w:val="Strong"/>
          <w:rFonts w:ascii="Century Schoolbook" w:hAnsi="Century Schoolbook"/>
          <w:sz w:val="20"/>
          <w:szCs w:val="20"/>
        </w:rPr>
      </w:pPr>
    </w:p>
    <w:p w14:paraId="4C8C0649" w14:textId="54968ED5" w:rsidR="00A1536A" w:rsidRPr="00A1536A" w:rsidRDefault="00A1536A" w:rsidP="00A1536A">
      <w:pPr>
        <w:pStyle w:val="NormalWeb"/>
        <w:jc w:val="center"/>
        <w:rPr>
          <w:rFonts w:ascii="Century Schoolbook" w:hAnsi="Century Schoolbook"/>
          <w:sz w:val="32"/>
          <w:szCs w:val="32"/>
        </w:rPr>
      </w:pPr>
      <w:r w:rsidRPr="00A1536A">
        <w:rPr>
          <w:rFonts w:ascii="Century Schoolbook" w:hAnsi="Century Schoolbook"/>
          <w:sz w:val="32"/>
          <w:szCs w:val="32"/>
        </w:rPr>
        <w:t>by Senior Staff Attorney Paul Couenhoven</w:t>
      </w:r>
    </w:p>
    <w:p w14:paraId="2AEF7657" w14:textId="77777777" w:rsidR="00A1536A" w:rsidRDefault="00A1536A" w:rsidP="005B16DC">
      <w:pPr>
        <w:pStyle w:val="NormalWeb"/>
        <w:rPr>
          <w:rFonts w:ascii="Century Schoolbook" w:hAnsi="Century Schoolbook"/>
          <w:sz w:val="26"/>
          <w:szCs w:val="26"/>
        </w:rPr>
      </w:pPr>
    </w:p>
    <w:p w14:paraId="147F2E28" w14:textId="7957734E" w:rsidR="005B16DC" w:rsidRPr="0068642F" w:rsidRDefault="00FD37E5" w:rsidP="005B16DC">
      <w:pPr>
        <w:pStyle w:val="NormalWeb"/>
        <w:rPr>
          <w:rFonts w:ascii="Century Schoolbook" w:hAnsi="Century Schoolbook"/>
          <w:sz w:val="26"/>
          <w:szCs w:val="26"/>
        </w:rPr>
      </w:pPr>
      <w:r w:rsidRPr="0068642F">
        <w:rPr>
          <w:rFonts w:ascii="Century Schoolbook" w:hAnsi="Century Schoolbook"/>
          <w:sz w:val="26"/>
          <w:szCs w:val="26"/>
        </w:rPr>
        <w:t xml:space="preserve">In October 2021, the Legislature </w:t>
      </w:r>
      <w:r w:rsidR="008F03BC" w:rsidRPr="0068642F">
        <w:rPr>
          <w:rFonts w:ascii="Century Schoolbook" w:hAnsi="Century Schoolbook"/>
          <w:sz w:val="26"/>
          <w:szCs w:val="26"/>
        </w:rPr>
        <w:t>passed,</w:t>
      </w:r>
      <w:r w:rsidRPr="0068642F">
        <w:rPr>
          <w:rFonts w:ascii="Century Schoolbook" w:hAnsi="Century Schoolbook"/>
          <w:sz w:val="26"/>
          <w:szCs w:val="26"/>
        </w:rPr>
        <w:t xml:space="preserve"> and Gov. Gavin Newsom signed into law</w:t>
      </w:r>
      <w:r w:rsidR="00895EBA">
        <w:rPr>
          <w:rFonts w:ascii="Century Schoolbook" w:hAnsi="Century Schoolbook"/>
          <w:sz w:val="26"/>
          <w:szCs w:val="26"/>
        </w:rPr>
        <w:t>,</w:t>
      </w:r>
      <w:r w:rsidRPr="0068642F">
        <w:rPr>
          <w:rFonts w:ascii="Century Schoolbook" w:hAnsi="Century Schoolbook"/>
          <w:sz w:val="26"/>
          <w:szCs w:val="26"/>
        </w:rPr>
        <w:t xml:space="preserve"> Assembly Bill 333</w:t>
      </w:r>
      <w:r w:rsidR="00895EBA">
        <w:rPr>
          <w:rFonts w:ascii="Century Schoolbook" w:hAnsi="Century Schoolbook"/>
          <w:sz w:val="26"/>
          <w:szCs w:val="26"/>
        </w:rPr>
        <w:t xml:space="preserve"> (AB 333)</w:t>
      </w:r>
      <w:r w:rsidRPr="0068642F">
        <w:rPr>
          <w:rFonts w:ascii="Century Schoolbook" w:hAnsi="Century Schoolbook"/>
          <w:sz w:val="26"/>
          <w:szCs w:val="26"/>
        </w:rPr>
        <w:t xml:space="preserve">. AB 333 amended Penal Code section 186.22 and added a new statute, </w:t>
      </w:r>
      <w:r w:rsidR="008F03BC" w:rsidRPr="0068642F">
        <w:rPr>
          <w:rFonts w:ascii="Century Schoolbook" w:hAnsi="Century Schoolbook"/>
          <w:sz w:val="26"/>
          <w:szCs w:val="26"/>
        </w:rPr>
        <w:t>Penal</w:t>
      </w:r>
      <w:r w:rsidRPr="0068642F">
        <w:rPr>
          <w:rFonts w:ascii="Century Schoolbook" w:hAnsi="Century Schoolbook"/>
          <w:sz w:val="26"/>
          <w:szCs w:val="26"/>
        </w:rPr>
        <w:t xml:space="preserve"> Code section 1109. Law enforcement describes the new law as “a windfall for the violent, criminal street gangs who are wreaking havoc on the citizens of California.” </w:t>
      </w:r>
      <w:r w:rsidR="007B69F9">
        <w:rPr>
          <w:rFonts w:ascii="Century Schoolbook" w:hAnsi="Century Schoolbook"/>
          <w:sz w:val="26"/>
          <w:szCs w:val="26"/>
        </w:rPr>
        <w:t>D</w:t>
      </w:r>
      <w:r w:rsidRPr="0068642F">
        <w:rPr>
          <w:rFonts w:ascii="Century Schoolbook" w:hAnsi="Century Schoolbook"/>
          <w:sz w:val="26"/>
          <w:szCs w:val="26"/>
        </w:rPr>
        <w:t xml:space="preserve">efense attorneys </w:t>
      </w:r>
      <w:r w:rsidR="0068642F" w:rsidRPr="0068642F">
        <w:rPr>
          <w:rFonts w:ascii="Century Schoolbook" w:hAnsi="Century Schoolbook"/>
          <w:sz w:val="26"/>
          <w:szCs w:val="26"/>
        </w:rPr>
        <w:t xml:space="preserve">might </w:t>
      </w:r>
      <w:r w:rsidRPr="0068642F">
        <w:rPr>
          <w:rFonts w:ascii="Century Schoolbook" w:hAnsi="Century Schoolbook"/>
          <w:sz w:val="26"/>
          <w:szCs w:val="26"/>
        </w:rPr>
        <w:t xml:space="preserve">have a different </w:t>
      </w:r>
      <w:r w:rsidR="00895EBA">
        <w:rPr>
          <w:rFonts w:ascii="Century Schoolbook" w:hAnsi="Century Schoolbook"/>
          <w:sz w:val="26"/>
          <w:szCs w:val="26"/>
        </w:rPr>
        <w:t>perspective</w:t>
      </w:r>
      <w:r w:rsidRPr="0068642F">
        <w:rPr>
          <w:rFonts w:ascii="Century Schoolbook" w:hAnsi="Century Schoolbook"/>
          <w:sz w:val="26"/>
          <w:szCs w:val="26"/>
        </w:rPr>
        <w:t xml:space="preserve">. </w:t>
      </w:r>
    </w:p>
    <w:p w14:paraId="02636FDD" w14:textId="6158C455" w:rsidR="00F91CB6" w:rsidRPr="00F91CB6" w:rsidRDefault="00F91CB6" w:rsidP="00F91CB6">
      <w:pPr>
        <w:jc w:val="center"/>
        <w:rPr>
          <w:b/>
          <w:bCs/>
          <w:szCs w:val="26"/>
        </w:rPr>
      </w:pPr>
      <w:r w:rsidRPr="00F91CB6">
        <w:rPr>
          <w:b/>
          <w:bCs/>
          <w:szCs w:val="26"/>
        </w:rPr>
        <w:t>PURPOSES BEHIND THE NEW LAW</w:t>
      </w:r>
    </w:p>
    <w:p w14:paraId="30FF7543" w14:textId="203D1DDE" w:rsidR="00AE5DE8" w:rsidRPr="0068642F" w:rsidRDefault="00AE5DE8" w:rsidP="00AE5DE8">
      <w:pPr>
        <w:pStyle w:val="NormalWeb"/>
        <w:rPr>
          <w:rFonts w:ascii="Century Schoolbook" w:hAnsi="Century Schoolbook"/>
          <w:sz w:val="26"/>
          <w:szCs w:val="26"/>
        </w:rPr>
      </w:pPr>
      <w:r w:rsidRPr="0068642F">
        <w:rPr>
          <w:rFonts w:ascii="Century Schoolbook" w:hAnsi="Century Schoolbook"/>
          <w:sz w:val="26"/>
          <w:szCs w:val="26"/>
        </w:rPr>
        <w:t>The legislative intent behind the new law was to narrow applicability of gang enhancements that disproportionally result in mass incarceration of people of color. Comments to the Senate Rules Committee’s Floor Analysis of the bill stated, “The vague definitions and weak standards of proof that characterize gang enhancements have made their use one of the most devastating drivers of mass incarceration in the state.” (Sen. Rules Com., Rep. on Assem. Bill No. 333 (Reg. Sess. 2021–2022) as amended July 13, 2021, p. 5.) Senator Kamlager, the bill’s author, noted the</w:t>
      </w:r>
      <w:r w:rsidR="0068642F" w:rsidRPr="0068642F">
        <w:rPr>
          <w:rFonts w:ascii="Century Schoolbook" w:hAnsi="Century Schoolbook"/>
          <w:sz w:val="26"/>
          <w:szCs w:val="26"/>
        </w:rPr>
        <w:t xml:space="preserve"> law </w:t>
      </w:r>
      <w:r w:rsidRPr="0068642F">
        <w:rPr>
          <w:rFonts w:ascii="Century Schoolbook" w:hAnsi="Century Schoolbook"/>
          <w:sz w:val="26"/>
          <w:szCs w:val="26"/>
        </w:rPr>
        <w:t>disproportionately appl</w:t>
      </w:r>
      <w:r w:rsidR="0068642F" w:rsidRPr="0068642F">
        <w:rPr>
          <w:rFonts w:ascii="Century Schoolbook" w:hAnsi="Century Schoolbook"/>
          <w:sz w:val="26"/>
          <w:szCs w:val="26"/>
        </w:rPr>
        <w:t>ies</w:t>
      </w:r>
      <w:r w:rsidRPr="0068642F">
        <w:rPr>
          <w:rFonts w:ascii="Century Schoolbook" w:hAnsi="Century Schoolbook"/>
          <w:sz w:val="26"/>
          <w:szCs w:val="26"/>
        </w:rPr>
        <w:t xml:space="preserve"> to Blacks and Hispanics. (Sen. Com. on Public Safety, Rep. on Assem. Bill No. 333 (Reg. Sess. 2021–2022) as amended May 28, 2021, p. 6.) Even though white youth comprise the largest number of gang members, 92</w:t>
      </w:r>
      <w:r w:rsidR="004E45D9">
        <w:rPr>
          <w:rFonts w:ascii="Century Schoolbook" w:hAnsi="Century Schoolbook"/>
          <w:sz w:val="26"/>
          <w:szCs w:val="26"/>
        </w:rPr>
        <w:t xml:space="preserve"> percent</w:t>
      </w:r>
      <w:r w:rsidRPr="0068642F">
        <w:rPr>
          <w:rFonts w:ascii="Century Schoolbook" w:hAnsi="Century Schoolbook"/>
          <w:sz w:val="26"/>
          <w:szCs w:val="26"/>
        </w:rPr>
        <w:t xml:space="preserve"> of those who receive gang enhancements are Blacks and Hispanics, exposing a racist application in criminal cases that has resulted in collective trauma to countless families and communities. (</w:t>
      </w:r>
      <w:r w:rsidRPr="0068642F">
        <w:rPr>
          <w:rFonts w:ascii="Century Schoolbook" w:hAnsi="Century Schoolbook"/>
          <w:i/>
          <w:iCs/>
          <w:sz w:val="26"/>
          <w:szCs w:val="26"/>
        </w:rPr>
        <w:t>Ibid</w:t>
      </w:r>
      <w:r w:rsidRPr="0068642F">
        <w:rPr>
          <w:rFonts w:ascii="Century Schoolbook" w:hAnsi="Century Schoolbook"/>
          <w:sz w:val="26"/>
          <w:szCs w:val="26"/>
        </w:rPr>
        <w:t>.) Supporters of the bill explained that entire neighborhoods are criminalized “on the basis of ‘he was in this picture on Instagram, or he was in this rap video throwing hand signs.’” (</w:t>
      </w:r>
      <w:r w:rsidRPr="0068642F">
        <w:rPr>
          <w:rFonts w:ascii="Century Schoolbook" w:hAnsi="Century Schoolbook"/>
          <w:i/>
          <w:iCs/>
          <w:sz w:val="26"/>
          <w:szCs w:val="26"/>
        </w:rPr>
        <w:t>Id</w:t>
      </w:r>
      <w:r w:rsidRPr="0068642F">
        <w:rPr>
          <w:rFonts w:ascii="Century Schoolbook" w:hAnsi="Century Schoolbook"/>
          <w:sz w:val="26"/>
          <w:szCs w:val="26"/>
        </w:rPr>
        <w:t xml:space="preserve">. at p. 13.) </w:t>
      </w:r>
    </w:p>
    <w:p w14:paraId="53425166" w14:textId="2C0E0687" w:rsidR="00AE5DE8" w:rsidRPr="0068642F" w:rsidRDefault="00AE5DE8" w:rsidP="00AE5DE8">
      <w:pPr>
        <w:pStyle w:val="NormalWeb"/>
        <w:rPr>
          <w:rFonts w:ascii="Century Schoolbook" w:hAnsi="Century Schoolbook"/>
          <w:sz w:val="26"/>
          <w:szCs w:val="26"/>
        </w:rPr>
      </w:pPr>
      <w:r w:rsidRPr="0068642F">
        <w:rPr>
          <w:rFonts w:ascii="Century Schoolbook" w:hAnsi="Century Schoolbook"/>
          <w:sz w:val="26"/>
          <w:szCs w:val="26"/>
        </w:rPr>
        <w:t xml:space="preserve">The Legislature’s expressly passed findings for AB 333 reflect the same points made in the committee reports. The Legislature found that “[c]urrent gang enhancement statutes criminalize entire neighborhoods historically </w:t>
      </w:r>
      <w:r w:rsidRPr="0068642F">
        <w:rPr>
          <w:rFonts w:ascii="Century Schoolbook" w:hAnsi="Century Schoolbook"/>
          <w:sz w:val="26"/>
          <w:szCs w:val="26"/>
        </w:rPr>
        <w:lastRenderedPageBreak/>
        <w:t xml:space="preserve">impacted by poverty, racial inequality, and mass incarceration as they punish people based on their cultural identity, who they know, and where they live.” (AB 333, § 2, subd. (a).) The gang enhancement is inconsistently applied against people of color and is one of the largest disparate racial impact statutes. (AB 333, § 2, subd. (d)(1)&amp;(2), citing Com. on Revision of the Pen. Code 2020 Rep.) The Legislature acknowledged that “gang membership allegations by law enforcement officers are typically little more than guesses that are unreliable, based on assumptions at odds with empirical research, and racially discriminatory.” (AB 333, § 2, subd. (g), citations omitted.) Gang enhancement evidence “can be unreliable and prejudicial to a jury because it is lumped into evidence of the underlying charges which further perpetuates unfair prejudice in juries and convictions of innocent people.” (AB 333, § 2, subd. (d)(6), citing Com. on Revision of the Pen. Code 2020 Rep., emphasis added.) </w:t>
      </w:r>
    </w:p>
    <w:p w14:paraId="4B7AEA87" w14:textId="336A06D5" w:rsidR="00AE5DE8" w:rsidRPr="0068642F" w:rsidRDefault="00AE5DE8" w:rsidP="00AE5DE8">
      <w:pPr>
        <w:pStyle w:val="NormalWeb"/>
        <w:rPr>
          <w:rFonts w:ascii="Century Schoolbook" w:hAnsi="Century Schoolbook"/>
          <w:sz w:val="26"/>
          <w:szCs w:val="26"/>
        </w:rPr>
      </w:pPr>
      <w:r w:rsidRPr="0068642F">
        <w:rPr>
          <w:rFonts w:ascii="Century Schoolbook" w:hAnsi="Century Schoolbook"/>
          <w:sz w:val="26"/>
          <w:szCs w:val="26"/>
        </w:rPr>
        <w:t xml:space="preserve">The Legislature also found the California Supreme Court has recognized the highly prejudicial impact of gang evidence, citing </w:t>
      </w:r>
      <w:r w:rsidRPr="007B69F9">
        <w:rPr>
          <w:rFonts w:ascii="Century Schoolbook" w:hAnsi="Century Schoolbook"/>
          <w:i/>
          <w:iCs/>
          <w:sz w:val="26"/>
          <w:szCs w:val="26"/>
        </w:rPr>
        <w:t>People v. Williams</w:t>
      </w:r>
      <w:r w:rsidRPr="0068642F">
        <w:rPr>
          <w:rFonts w:ascii="Century Schoolbook" w:hAnsi="Century Schoolbook"/>
          <w:sz w:val="26"/>
          <w:szCs w:val="26"/>
        </w:rPr>
        <w:t xml:space="preserve"> (1997) 16 Cal.4th 153, 193. (AB 333, § 2, subd. (e).) It recognized the “[s]tudies suggest[ing] that allowing a jury to hear the kind of evidence that supports a gang enhancement before it has decided whether the defendant is guilty or not may lead to wrongful convictions.” (</w:t>
      </w:r>
      <w:r w:rsidRPr="007B69F9">
        <w:rPr>
          <w:rFonts w:ascii="Century Schoolbook" w:hAnsi="Century Schoolbook"/>
          <w:i/>
          <w:iCs/>
          <w:sz w:val="26"/>
          <w:szCs w:val="26"/>
        </w:rPr>
        <w:t>Ibid</w:t>
      </w:r>
      <w:r w:rsidR="007B69F9">
        <w:rPr>
          <w:rFonts w:ascii="Century Schoolbook" w:hAnsi="Century Schoolbook"/>
          <w:sz w:val="26"/>
          <w:szCs w:val="26"/>
        </w:rPr>
        <w:t>.</w:t>
      </w:r>
      <w:r w:rsidRPr="0068642F">
        <w:rPr>
          <w:rFonts w:ascii="Century Schoolbook" w:hAnsi="Century Schoolbook"/>
          <w:sz w:val="26"/>
          <w:szCs w:val="26"/>
        </w:rPr>
        <w:t>, citing Eisen, et al., Examining the Prejudicial Effects of Gang Evidence on Jurors (2013) 13 J. Forensic Psychol. Pract. 1; Eisen, et al., Probative or Prejudicial: Can Gang Evidence Trump Reasonable Doubt? (2014) 62 UCLA L.Rev. disc. 2; 2020 Annual Report, p. 46 [“Studies show that even merely associating an accused person with a gang makes it more likely that a jury will convict them</w:t>
      </w:r>
      <w:r w:rsidR="004E45D9">
        <w:rPr>
          <w:rFonts w:ascii="Century Schoolbook" w:hAnsi="Century Schoolbook"/>
          <w:sz w:val="26"/>
          <w:szCs w:val="26"/>
        </w:rPr>
        <w:t>.</w:t>
      </w:r>
      <w:r w:rsidRPr="0068642F">
        <w:rPr>
          <w:rFonts w:ascii="Century Schoolbook" w:hAnsi="Century Schoolbook"/>
          <w:sz w:val="26"/>
          <w:szCs w:val="26"/>
        </w:rPr>
        <w:t>”])</w:t>
      </w:r>
    </w:p>
    <w:p w14:paraId="494C2923" w14:textId="057687F8" w:rsidR="00AE5DE8" w:rsidRPr="00F91CB6" w:rsidRDefault="007B69F9" w:rsidP="00F91CB6">
      <w:pPr>
        <w:pStyle w:val="NormalWeb"/>
        <w:jc w:val="center"/>
        <w:rPr>
          <w:rFonts w:ascii="Century Schoolbook" w:hAnsi="Century Schoolbook"/>
          <w:b/>
          <w:bCs/>
          <w:sz w:val="26"/>
          <w:szCs w:val="26"/>
        </w:rPr>
      </w:pPr>
      <w:r w:rsidRPr="00F91CB6">
        <w:rPr>
          <w:rFonts w:ascii="Century Schoolbook" w:hAnsi="Century Schoolbook"/>
          <w:b/>
          <w:bCs/>
          <w:sz w:val="26"/>
          <w:szCs w:val="26"/>
        </w:rPr>
        <w:t>AB 333</w:t>
      </w:r>
      <w:r w:rsidR="004E45D9">
        <w:rPr>
          <w:rFonts w:ascii="Century Schoolbook" w:hAnsi="Century Schoolbook"/>
          <w:b/>
          <w:bCs/>
          <w:sz w:val="26"/>
          <w:szCs w:val="26"/>
        </w:rPr>
        <w:t>’s IMPACT</w:t>
      </w:r>
      <w:r w:rsidRPr="00F91CB6">
        <w:rPr>
          <w:rFonts w:ascii="Century Schoolbook" w:hAnsi="Century Schoolbook"/>
          <w:b/>
          <w:bCs/>
          <w:sz w:val="26"/>
          <w:szCs w:val="26"/>
        </w:rPr>
        <w:t xml:space="preserve"> ON</w:t>
      </w:r>
      <w:r w:rsidR="00AE5DE8" w:rsidRPr="00F91CB6">
        <w:rPr>
          <w:rFonts w:ascii="Century Schoolbook" w:hAnsi="Century Schoolbook"/>
          <w:b/>
          <w:bCs/>
          <w:sz w:val="26"/>
          <w:szCs w:val="26"/>
        </w:rPr>
        <w:t xml:space="preserve"> APPELLATE PRACTICE</w:t>
      </w:r>
    </w:p>
    <w:p w14:paraId="0F0619C5" w14:textId="4F83155D" w:rsidR="00AE5DE8" w:rsidRPr="0068642F" w:rsidRDefault="00F91CB6" w:rsidP="005B16DC">
      <w:pPr>
        <w:pStyle w:val="NormalWeb"/>
        <w:rPr>
          <w:rFonts w:ascii="Century Schoolbook" w:hAnsi="Century Schoolbook"/>
          <w:sz w:val="26"/>
          <w:szCs w:val="26"/>
        </w:rPr>
      </w:pPr>
      <w:r>
        <w:rPr>
          <w:rFonts w:ascii="Century Schoolbook" w:hAnsi="Century Schoolbook"/>
          <w:sz w:val="26"/>
          <w:szCs w:val="26"/>
        </w:rPr>
        <w:t>AB 333</w:t>
      </w:r>
      <w:r w:rsidR="00AE5DE8" w:rsidRPr="0068642F">
        <w:rPr>
          <w:rFonts w:ascii="Century Schoolbook" w:hAnsi="Century Schoolbook"/>
          <w:sz w:val="26"/>
          <w:szCs w:val="26"/>
        </w:rPr>
        <w:t xml:space="preserve"> impacts our appellate practice</w:t>
      </w:r>
      <w:r w:rsidR="004E45D9">
        <w:rPr>
          <w:rFonts w:ascii="Century Schoolbook" w:hAnsi="Century Schoolbook"/>
          <w:sz w:val="26"/>
          <w:szCs w:val="26"/>
        </w:rPr>
        <w:t xml:space="preserve"> in </w:t>
      </w:r>
      <w:r w:rsidR="004E45D9" w:rsidRPr="0068642F">
        <w:rPr>
          <w:rFonts w:ascii="Century Schoolbook" w:hAnsi="Century Schoolbook"/>
          <w:sz w:val="26"/>
          <w:szCs w:val="26"/>
        </w:rPr>
        <w:t>two primary ways</w:t>
      </w:r>
      <w:r w:rsidR="00AE5DE8" w:rsidRPr="0068642F">
        <w:rPr>
          <w:rFonts w:ascii="Century Schoolbook" w:hAnsi="Century Schoolbook"/>
          <w:sz w:val="26"/>
          <w:szCs w:val="26"/>
        </w:rPr>
        <w:t>. First, it changed the definition of a criminal street gang, particularly the definition of “predicate crimes.” Second, it enacted Penal Code section 1109</w:t>
      </w:r>
      <w:r w:rsidR="00104993">
        <w:rPr>
          <w:rFonts w:ascii="Century Schoolbook" w:hAnsi="Century Schoolbook"/>
          <w:sz w:val="26"/>
          <w:szCs w:val="26"/>
        </w:rPr>
        <w:t>,</w:t>
      </w:r>
      <w:r w:rsidR="00AE5DE8" w:rsidRPr="0068642F">
        <w:rPr>
          <w:rFonts w:ascii="Century Schoolbook" w:hAnsi="Century Schoolbook"/>
          <w:sz w:val="26"/>
          <w:szCs w:val="26"/>
        </w:rPr>
        <w:t xml:space="preserve"> which mandates bifurcation of gang enhancements and gang crimes upon </w:t>
      </w:r>
      <w:r w:rsidR="004E45D9">
        <w:rPr>
          <w:rFonts w:ascii="Century Schoolbook" w:hAnsi="Century Schoolbook"/>
          <w:sz w:val="26"/>
          <w:szCs w:val="26"/>
        </w:rPr>
        <w:t xml:space="preserve">the </w:t>
      </w:r>
      <w:r w:rsidR="004E45D9" w:rsidRPr="0068642F">
        <w:rPr>
          <w:rFonts w:ascii="Century Schoolbook" w:hAnsi="Century Schoolbook"/>
          <w:sz w:val="26"/>
          <w:szCs w:val="26"/>
        </w:rPr>
        <w:t>defen</w:t>
      </w:r>
      <w:r w:rsidR="004E45D9">
        <w:rPr>
          <w:rFonts w:ascii="Century Schoolbook" w:hAnsi="Century Schoolbook"/>
          <w:sz w:val="26"/>
          <w:szCs w:val="26"/>
        </w:rPr>
        <w:t xml:space="preserve">dant’s </w:t>
      </w:r>
      <w:r w:rsidR="00AE5DE8" w:rsidRPr="0068642F">
        <w:rPr>
          <w:rFonts w:ascii="Century Schoolbook" w:hAnsi="Century Schoolbook"/>
          <w:sz w:val="26"/>
          <w:szCs w:val="26"/>
        </w:rPr>
        <w:t>request. These changes will be discussed in turn.</w:t>
      </w:r>
    </w:p>
    <w:p w14:paraId="1062FEE8" w14:textId="5CFBA473" w:rsidR="00AE5DE8" w:rsidRPr="00F91CB6" w:rsidRDefault="00F91CB6" w:rsidP="005B16DC">
      <w:pPr>
        <w:pStyle w:val="NormalWeb"/>
        <w:rPr>
          <w:rFonts w:ascii="Century Schoolbook" w:hAnsi="Century Schoolbook"/>
          <w:b/>
          <w:bCs/>
          <w:sz w:val="26"/>
          <w:szCs w:val="26"/>
        </w:rPr>
      </w:pPr>
      <w:r w:rsidRPr="00F91CB6">
        <w:rPr>
          <w:rFonts w:ascii="Century Schoolbook" w:hAnsi="Century Schoolbook"/>
          <w:b/>
          <w:bCs/>
          <w:sz w:val="26"/>
          <w:szCs w:val="26"/>
        </w:rPr>
        <w:t xml:space="preserve">I. </w:t>
      </w:r>
      <w:r w:rsidR="00AE5DE8" w:rsidRPr="00F91CB6">
        <w:rPr>
          <w:rFonts w:ascii="Century Schoolbook" w:hAnsi="Century Schoolbook"/>
          <w:b/>
          <w:bCs/>
          <w:sz w:val="26"/>
          <w:szCs w:val="26"/>
        </w:rPr>
        <w:t>NEW DEFINITION OF WHAT CONSTITUTES A GANG</w:t>
      </w:r>
    </w:p>
    <w:p w14:paraId="42A29586" w14:textId="33BFEB5B" w:rsidR="002126F0" w:rsidRPr="0068642F" w:rsidRDefault="00F91CB6" w:rsidP="007B69F9">
      <w:pPr>
        <w:pStyle w:val="NormalWeb"/>
        <w:rPr>
          <w:rFonts w:ascii="Century Schoolbook" w:hAnsi="Century Schoolbook"/>
          <w:sz w:val="26"/>
          <w:szCs w:val="26"/>
        </w:rPr>
      </w:pPr>
      <w:r>
        <w:rPr>
          <w:rFonts w:ascii="Century Schoolbook" w:hAnsi="Century Schoolbook"/>
          <w:sz w:val="26"/>
          <w:szCs w:val="26"/>
        </w:rPr>
        <w:t>A</w:t>
      </w:r>
      <w:r w:rsidR="00AE5DE8" w:rsidRPr="0068642F">
        <w:rPr>
          <w:rFonts w:ascii="Century Schoolbook" w:hAnsi="Century Schoolbook"/>
          <w:sz w:val="26"/>
          <w:szCs w:val="26"/>
        </w:rPr>
        <w:t>.</w:t>
      </w:r>
      <w:r w:rsidR="00AE5DE8" w:rsidRPr="0068642F">
        <w:rPr>
          <w:rFonts w:ascii="Century Schoolbook" w:hAnsi="Century Schoolbook"/>
          <w:sz w:val="26"/>
          <w:szCs w:val="26"/>
        </w:rPr>
        <w:tab/>
      </w:r>
      <w:r w:rsidR="007B69F9">
        <w:rPr>
          <w:rFonts w:ascii="Century Schoolbook" w:hAnsi="Century Schoolbook"/>
          <w:sz w:val="26"/>
          <w:szCs w:val="26"/>
        </w:rPr>
        <w:t xml:space="preserve">The new law </w:t>
      </w:r>
      <w:r w:rsidR="00F16F51">
        <w:rPr>
          <w:rFonts w:ascii="Century Schoolbook" w:hAnsi="Century Schoolbook"/>
          <w:sz w:val="26"/>
          <w:szCs w:val="26"/>
        </w:rPr>
        <w:t>r</w:t>
      </w:r>
      <w:r w:rsidR="005B16DC" w:rsidRPr="0068642F">
        <w:rPr>
          <w:rFonts w:ascii="Century Schoolbook" w:hAnsi="Century Schoolbook"/>
          <w:sz w:val="26"/>
          <w:szCs w:val="26"/>
        </w:rPr>
        <w:t>edefined "criminal street gang</w:t>
      </w:r>
      <w:r w:rsidR="00104993">
        <w:rPr>
          <w:rFonts w:ascii="Century Schoolbook" w:hAnsi="Century Schoolbook"/>
          <w:sz w:val="26"/>
          <w:szCs w:val="26"/>
        </w:rPr>
        <w:t>.</w:t>
      </w:r>
      <w:r w:rsidR="005B16DC" w:rsidRPr="0068642F">
        <w:rPr>
          <w:rFonts w:ascii="Century Schoolbook" w:hAnsi="Century Schoolbook"/>
          <w:sz w:val="26"/>
          <w:szCs w:val="26"/>
        </w:rPr>
        <w:t xml:space="preserve">" </w:t>
      </w:r>
      <w:r w:rsidR="007B69F9">
        <w:rPr>
          <w:rFonts w:ascii="Century Schoolbook" w:hAnsi="Century Schoolbook"/>
          <w:sz w:val="26"/>
          <w:szCs w:val="26"/>
        </w:rPr>
        <w:t>Under prior law</w:t>
      </w:r>
      <w:r w:rsidR="00104993">
        <w:rPr>
          <w:rFonts w:ascii="Century Schoolbook" w:hAnsi="Century Schoolbook"/>
          <w:sz w:val="26"/>
          <w:szCs w:val="26"/>
        </w:rPr>
        <w:t>,</w:t>
      </w:r>
      <w:r w:rsidR="007B69F9">
        <w:rPr>
          <w:rFonts w:ascii="Century Schoolbook" w:hAnsi="Century Schoolbook"/>
          <w:sz w:val="26"/>
          <w:szCs w:val="26"/>
        </w:rPr>
        <w:t xml:space="preserve"> a </w:t>
      </w:r>
      <w:r w:rsidR="00AE5DE8" w:rsidRPr="0068642F">
        <w:rPr>
          <w:rFonts w:ascii="Century Schoolbook" w:hAnsi="Century Schoolbook"/>
          <w:sz w:val="26"/>
          <w:szCs w:val="26"/>
        </w:rPr>
        <w:t xml:space="preserve">gang was defined as </w:t>
      </w:r>
      <w:r w:rsidR="00F16F51">
        <w:rPr>
          <w:rFonts w:ascii="Century Schoolbook" w:hAnsi="Century Schoolbook"/>
          <w:sz w:val="26"/>
          <w:szCs w:val="26"/>
        </w:rPr>
        <w:t>“</w:t>
      </w:r>
      <w:r w:rsidR="005B16DC" w:rsidRPr="0068642F">
        <w:rPr>
          <w:rStyle w:val="ssparacontent"/>
          <w:rFonts w:ascii="Century Schoolbook" w:hAnsi="Century Schoolbook"/>
          <w:sz w:val="26"/>
          <w:szCs w:val="26"/>
        </w:rPr>
        <w:t>any ongoing organization, association, or group of three or more persons, whether formal or informal</w:t>
      </w:r>
      <w:r w:rsidR="00AE5DE8" w:rsidRPr="0068642F">
        <w:rPr>
          <w:rStyle w:val="ssparacontent"/>
          <w:rFonts w:ascii="Century Schoolbook" w:hAnsi="Century Schoolbook"/>
          <w:sz w:val="26"/>
          <w:szCs w:val="26"/>
        </w:rPr>
        <w:t>.</w:t>
      </w:r>
      <w:r w:rsidR="00F16F51">
        <w:rPr>
          <w:rStyle w:val="ssparacontent"/>
          <w:rFonts w:ascii="Century Schoolbook" w:hAnsi="Century Schoolbook"/>
          <w:sz w:val="26"/>
          <w:szCs w:val="26"/>
        </w:rPr>
        <w:t>”</w:t>
      </w:r>
      <w:r w:rsidR="007B69F9">
        <w:rPr>
          <w:rStyle w:val="ssparacontent"/>
          <w:rFonts w:ascii="Century Schoolbook" w:hAnsi="Century Schoolbook"/>
          <w:sz w:val="26"/>
          <w:szCs w:val="26"/>
        </w:rPr>
        <w:t xml:space="preserve"> </w:t>
      </w:r>
      <w:r w:rsidR="00F16F51">
        <w:rPr>
          <w:rStyle w:val="ssparacontent"/>
          <w:rFonts w:ascii="Century Schoolbook" w:hAnsi="Century Schoolbook"/>
          <w:sz w:val="26"/>
          <w:szCs w:val="26"/>
        </w:rPr>
        <w:t xml:space="preserve">(§ 186.22, subd. (f).) </w:t>
      </w:r>
      <w:r w:rsidR="00F16F51">
        <w:rPr>
          <w:rFonts w:ascii="Century Schoolbook" w:hAnsi="Century Schoolbook"/>
          <w:sz w:val="26"/>
          <w:szCs w:val="26"/>
        </w:rPr>
        <w:t xml:space="preserve">Under the </w:t>
      </w:r>
      <w:r w:rsidR="00F16F51">
        <w:rPr>
          <w:rFonts w:ascii="Century Schoolbook" w:hAnsi="Century Schoolbook"/>
          <w:sz w:val="26"/>
          <w:szCs w:val="26"/>
        </w:rPr>
        <w:lastRenderedPageBreak/>
        <w:t>new law</w:t>
      </w:r>
      <w:r w:rsidR="00104993">
        <w:rPr>
          <w:rFonts w:ascii="Century Schoolbook" w:hAnsi="Century Schoolbook"/>
          <w:sz w:val="26"/>
          <w:szCs w:val="26"/>
        </w:rPr>
        <w:t>,</w:t>
      </w:r>
      <w:r w:rsidR="00F16F51">
        <w:rPr>
          <w:rFonts w:ascii="Century Schoolbook" w:hAnsi="Century Schoolbook"/>
          <w:sz w:val="26"/>
          <w:szCs w:val="26"/>
        </w:rPr>
        <w:t xml:space="preserve"> a </w:t>
      </w:r>
      <w:r w:rsidR="00AE5DE8" w:rsidRPr="0068642F">
        <w:rPr>
          <w:rFonts w:ascii="Century Schoolbook" w:hAnsi="Century Schoolbook"/>
          <w:sz w:val="26"/>
          <w:szCs w:val="26"/>
        </w:rPr>
        <w:t xml:space="preserve">gang is </w:t>
      </w:r>
      <w:r w:rsidR="00104993">
        <w:rPr>
          <w:rFonts w:ascii="Century Schoolbook" w:hAnsi="Century Schoolbook"/>
          <w:sz w:val="26"/>
          <w:szCs w:val="26"/>
        </w:rPr>
        <w:t xml:space="preserve">now </w:t>
      </w:r>
      <w:r w:rsidR="008F03BC" w:rsidRPr="0068642F">
        <w:rPr>
          <w:rFonts w:ascii="Century Schoolbook" w:hAnsi="Century Schoolbook"/>
          <w:sz w:val="26"/>
          <w:szCs w:val="26"/>
        </w:rPr>
        <w:t>defined</w:t>
      </w:r>
      <w:r w:rsidR="00AE5DE8" w:rsidRPr="0068642F">
        <w:rPr>
          <w:rFonts w:ascii="Century Schoolbook" w:hAnsi="Century Schoolbook"/>
          <w:sz w:val="26"/>
          <w:szCs w:val="26"/>
        </w:rPr>
        <w:t xml:space="preserve"> as </w:t>
      </w:r>
      <w:r w:rsidR="005B16DC" w:rsidRPr="0068642F">
        <w:rPr>
          <w:rFonts w:ascii="Century Schoolbook" w:hAnsi="Century Schoolbook"/>
          <w:sz w:val="26"/>
          <w:szCs w:val="26"/>
        </w:rPr>
        <w:t xml:space="preserve">an </w:t>
      </w:r>
      <w:r w:rsidR="00F16F51">
        <w:rPr>
          <w:rFonts w:ascii="Century Schoolbook" w:hAnsi="Century Schoolbook"/>
          <w:sz w:val="26"/>
          <w:szCs w:val="26"/>
        </w:rPr>
        <w:t>“</w:t>
      </w:r>
      <w:r w:rsidR="005B16DC" w:rsidRPr="0068642F">
        <w:rPr>
          <w:rFonts w:ascii="Century Schoolbook" w:hAnsi="Century Schoolbook"/>
          <w:sz w:val="26"/>
          <w:szCs w:val="26"/>
        </w:rPr>
        <w:t xml:space="preserve">ongoing, </w:t>
      </w:r>
      <w:r w:rsidR="005B16DC" w:rsidRPr="0068642F">
        <w:rPr>
          <w:rFonts w:ascii="Century Schoolbook" w:hAnsi="Century Schoolbook"/>
          <w:b/>
          <w:bCs/>
          <w:sz w:val="26"/>
          <w:szCs w:val="26"/>
        </w:rPr>
        <w:t>organized</w:t>
      </w:r>
      <w:r w:rsidR="005B16DC" w:rsidRPr="0068642F">
        <w:rPr>
          <w:rFonts w:ascii="Century Schoolbook" w:hAnsi="Century Schoolbook"/>
          <w:sz w:val="26"/>
          <w:szCs w:val="26"/>
        </w:rPr>
        <w:t xml:space="preserve"> association or group of three or more persons, whether formal or informal</w:t>
      </w:r>
      <w:r w:rsidR="00F16F51">
        <w:rPr>
          <w:rFonts w:ascii="Century Schoolbook" w:hAnsi="Century Schoolbook"/>
          <w:sz w:val="26"/>
          <w:szCs w:val="26"/>
        </w:rPr>
        <w:t>.”</w:t>
      </w:r>
    </w:p>
    <w:p w14:paraId="73FFDA96" w14:textId="24D92C35" w:rsidR="00DC197B" w:rsidRPr="0068642F" w:rsidRDefault="00F91CB6">
      <w:pPr>
        <w:rPr>
          <w:szCs w:val="26"/>
        </w:rPr>
      </w:pPr>
      <w:r>
        <w:rPr>
          <w:szCs w:val="26"/>
        </w:rPr>
        <w:t>B</w:t>
      </w:r>
      <w:r w:rsidR="003C2B3A" w:rsidRPr="0068642F">
        <w:rPr>
          <w:szCs w:val="26"/>
        </w:rPr>
        <w:t>.</w:t>
      </w:r>
      <w:r w:rsidR="003C2B3A" w:rsidRPr="0068642F">
        <w:rPr>
          <w:szCs w:val="26"/>
        </w:rPr>
        <w:tab/>
      </w:r>
      <w:r w:rsidR="00DC197B" w:rsidRPr="0068642F">
        <w:rPr>
          <w:szCs w:val="26"/>
        </w:rPr>
        <w:t>More significant</w:t>
      </w:r>
      <w:r w:rsidR="003C2B3A" w:rsidRPr="0068642F">
        <w:rPr>
          <w:szCs w:val="26"/>
        </w:rPr>
        <w:t>ly</w:t>
      </w:r>
      <w:r w:rsidR="00DC197B" w:rsidRPr="0068642F">
        <w:rPr>
          <w:szCs w:val="26"/>
        </w:rPr>
        <w:t xml:space="preserve">, </w:t>
      </w:r>
      <w:r w:rsidR="003C2B3A" w:rsidRPr="0068642F">
        <w:rPr>
          <w:szCs w:val="26"/>
        </w:rPr>
        <w:t xml:space="preserve">the new law </w:t>
      </w:r>
      <w:r w:rsidR="00DC197B" w:rsidRPr="0068642F">
        <w:rPr>
          <w:szCs w:val="26"/>
        </w:rPr>
        <w:t xml:space="preserve">redefined </w:t>
      </w:r>
      <w:r w:rsidR="003C2B3A" w:rsidRPr="0068642F">
        <w:rPr>
          <w:szCs w:val="26"/>
        </w:rPr>
        <w:t xml:space="preserve">the term </w:t>
      </w:r>
      <w:r w:rsidR="00DC197B" w:rsidRPr="0068642F">
        <w:rPr>
          <w:szCs w:val="26"/>
        </w:rPr>
        <w:t xml:space="preserve">“pattern of criminal gang activity,” that is, the predicate crimes element of a criminal </w:t>
      </w:r>
      <w:r w:rsidR="003C2B3A" w:rsidRPr="0068642F">
        <w:rPr>
          <w:szCs w:val="26"/>
        </w:rPr>
        <w:t>street</w:t>
      </w:r>
      <w:r w:rsidR="00DC197B" w:rsidRPr="0068642F">
        <w:rPr>
          <w:szCs w:val="26"/>
        </w:rPr>
        <w:t xml:space="preserve"> gang. Proof of a gang enhancement or ga</w:t>
      </w:r>
      <w:r w:rsidR="003C2B3A" w:rsidRPr="0068642F">
        <w:rPr>
          <w:szCs w:val="26"/>
        </w:rPr>
        <w:t>n</w:t>
      </w:r>
      <w:r w:rsidR="00DC197B" w:rsidRPr="0068642F">
        <w:rPr>
          <w:szCs w:val="26"/>
        </w:rPr>
        <w:t xml:space="preserve">g </w:t>
      </w:r>
      <w:r w:rsidR="007B69F9">
        <w:rPr>
          <w:szCs w:val="26"/>
        </w:rPr>
        <w:t xml:space="preserve">participation crime </w:t>
      </w:r>
      <w:r w:rsidR="00DC197B" w:rsidRPr="0068642F">
        <w:rPr>
          <w:szCs w:val="26"/>
        </w:rPr>
        <w:t>requires the prosecution prove gang members</w:t>
      </w:r>
      <w:r w:rsidR="003C2B3A" w:rsidRPr="0068642F">
        <w:rPr>
          <w:szCs w:val="26"/>
        </w:rPr>
        <w:t xml:space="preserve"> </w:t>
      </w:r>
      <w:r w:rsidR="00DC197B" w:rsidRPr="0068642F">
        <w:rPr>
          <w:szCs w:val="26"/>
        </w:rPr>
        <w:t>“</w:t>
      </w:r>
      <w:r w:rsidR="00DC197B" w:rsidRPr="0068642F">
        <w:rPr>
          <w:rFonts w:eastAsia="Times New Roman" w:cs="Times New Roman"/>
          <w:szCs w:val="26"/>
        </w:rPr>
        <w:t>collectively engage in, or have engaged in, a pattern of criminal gang activity.</w:t>
      </w:r>
      <w:r w:rsidR="003C2B3A" w:rsidRPr="0068642F">
        <w:rPr>
          <w:rFonts w:eastAsia="Times New Roman" w:cs="Times New Roman"/>
          <w:szCs w:val="26"/>
        </w:rPr>
        <w:t xml:space="preserve">” </w:t>
      </w:r>
      <w:r w:rsidR="00F16F51">
        <w:rPr>
          <w:rFonts w:eastAsia="Times New Roman" w:cs="Times New Roman"/>
          <w:szCs w:val="26"/>
        </w:rPr>
        <w:t xml:space="preserve"> (§ 186.22, subd. (f).) </w:t>
      </w:r>
      <w:r w:rsidR="003C2B3A" w:rsidRPr="0068642F">
        <w:rPr>
          <w:rFonts w:eastAsia="Times New Roman" w:cs="Times New Roman"/>
          <w:szCs w:val="26"/>
        </w:rPr>
        <w:t xml:space="preserve">Proving </w:t>
      </w:r>
      <w:r w:rsidR="00895EBA">
        <w:rPr>
          <w:rFonts w:eastAsia="Times New Roman" w:cs="Times New Roman"/>
          <w:szCs w:val="26"/>
        </w:rPr>
        <w:t xml:space="preserve">the pattern of criminal gang activity </w:t>
      </w:r>
      <w:r w:rsidR="003C2B3A" w:rsidRPr="0068642F">
        <w:rPr>
          <w:rFonts w:eastAsia="Times New Roman" w:cs="Times New Roman"/>
          <w:szCs w:val="26"/>
        </w:rPr>
        <w:t>changed in several ways.</w:t>
      </w:r>
    </w:p>
    <w:p w14:paraId="55F13D01" w14:textId="0C22EC5D" w:rsidR="002126F0" w:rsidRDefault="00F91CB6" w:rsidP="00F91CB6">
      <w:pPr>
        <w:pStyle w:val="ListParagraph"/>
      </w:pPr>
      <w:r>
        <w:t>1</w:t>
      </w:r>
      <w:r w:rsidR="003C2B3A" w:rsidRPr="0068642F">
        <w:t>.</w:t>
      </w:r>
      <w:r w:rsidR="003C2B3A" w:rsidRPr="0068642F">
        <w:tab/>
        <w:t>The new law r</w:t>
      </w:r>
      <w:r w:rsidR="00B37C37" w:rsidRPr="0068642F">
        <w:t xml:space="preserve">emoves </w:t>
      </w:r>
      <w:r w:rsidR="00B37C37" w:rsidRPr="0068642F">
        <w:rPr>
          <w:b/>
          <w:bCs/>
        </w:rPr>
        <w:t>looting</w:t>
      </w:r>
      <w:r w:rsidR="00B37C37" w:rsidRPr="0068642F">
        <w:t xml:space="preserve">, </w:t>
      </w:r>
      <w:r w:rsidR="00B37C37" w:rsidRPr="0068642F">
        <w:rPr>
          <w:b/>
          <w:bCs/>
        </w:rPr>
        <w:t>felony vandalism</w:t>
      </w:r>
      <w:r w:rsidR="00B37C37" w:rsidRPr="0068642F">
        <w:t xml:space="preserve">, and specified </w:t>
      </w:r>
      <w:r w:rsidR="00B37C37" w:rsidRPr="0068642F">
        <w:rPr>
          <w:b/>
          <w:bCs/>
        </w:rPr>
        <w:t>personal identity fraud</w:t>
      </w:r>
      <w:r w:rsidR="00B37C37" w:rsidRPr="0068642F">
        <w:t xml:space="preserve"> violations from the crimes that </w:t>
      </w:r>
      <w:r w:rsidR="00F16F51">
        <w:t>can establish</w:t>
      </w:r>
      <w:r w:rsidR="00B37C37" w:rsidRPr="0068642F">
        <w:t xml:space="preserve"> a “pattern of criminal gang activity.”</w:t>
      </w:r>
      <w:r w:rsidR="002126F0" w:rsidRPr="0068642F">
        <w:t xml:space="preserve"> </w:t>
      </w:r>
      <w:r w:rsidR="007F188B">
        <w:t>A</w:t>
      </w:r>
      <w:r w:rsidR="002126F0" w:rsidRPr="0068642F">
        <w:t xml:space="preserve"> long list</w:t>
      </w:r>
      <w:r w:rsidR="0068642F">
        <w:t xml:space="preserve"> of crimes</w:t>
      </w:r>
      <w:r w:rsidR="007F188B">
        <w:t xml:space="preserve"> still exists; e</w:t>
      </w:r>
      <w:r w:rsidR="002126F0" w:rsidRPr="0068642F">
        <w:t xml:space="preserve">arlier </w:t>
      </w:r>
      <w:r w:rsidR="007F188B">
        <w:t xml:space="preserve">bill </w:t>
      </w:r>
      <w:r w:rsidR="002126F0" w:rsidRPr="0068642F">
        <w:t xml:space="preserve">versions would have removed burglary, but </w:t>
      </w:r>
      <w:r w:rsidR="007F188B">
        <w:t>ultimately this did not occur</w:t>
      </w:r>
      <w:r w:rsidR="00845B00" w:rsidRPr="0068642F">
        <w:t>.</w:t>
      </w:r>
      <w:r w:rsidR="003C2B3A" w:rsidRPr="0068642F">
        <w:t xml:space="preserve"> This change is unlikely to have much impact on our appellate practice. </w:t>
      </w:r>
      <w:r w:rsidR="000211BE">
        <w:t>T</w:t>
      </w:r>
      <w:r w:rsidR="000211BE" w:rsidRPr="0068642F">
        <w:t>o highlight how dangerous gangs are</w:t>
      </w:r>
      <w:r w:rsidR="000211BE">
        <w:t>, p</w:t>
      </w:r>
      <w:r w:rsidR="003C2B3A" w:rsidRPr="0068642F">
        <w:t>rosecutors typically use the most serious predicate crimes such as murder, assault, robbery, and gun possession.</w:t>
      </w:r>
    </w:p>
    <w:p w14:paraId="6B11F665" w14:textId="77777777" w:rsidR="00F91CB6" w:rsidRPr="0068642F" w:rsidRDefault="00F91CB6" w:rsidP="00F91CB6">
      <w:pPr>
        <w:pStyle w:val="ListParagraph"/>
      </w:pPr>
    </w:p>
    <w:p w14:paraId="4014BD5A" w14:textId="2F8908A8" w:rsidR="00845B00" w:rsidRDefault="00F91CB6" w:rsidP="00F91CB6">
      <w:pPr>
        <w:pStyle w:val="ListParagraph"/>
      </w:pPr>
      <w:r>
        <w:t>2</w:t>
      </w:r>
      <w:r w:rsidR="003C2B3A" w:rsidRPr="0068642F">
        <w:t>.</w:t>
      </w:r>
      <w:r w:rsidR="003C2B3A" w:rsidRPr="0068642F">
        <w:tab/>
      </w:r>
      <w:r w:rsidR="00845B00" w:rsidRPr="0068642F">
        <w:t xml:space="preserve"> </w:t>
      </w:r>
      <w:r w:rsidR="006A4BD3" w:rsidRPr="00895EBA">
        <w:rPr>
          <w:b/>
          <w:bCs/>
        </w:rPr>
        <w:t>Predicate cri</w:t>
      </w:r>
      <w:r w:rsidR="002A63BB">
        <w:rPr>
          <w:b/>
          <w:bCs/>
        </w:rPr>
        <w:t>m</w:t>
      </w:r>
      <w:r w:rsidR="006A4BD3" w:rsidRPr="00895EBA">
        <w:rPr>
          <w:b/>
          <w:bCs/>
        </w:rPr>
        <w:t>es must be committed by gang members</w:t>
      </w:r>
      <w:r w:rsidR="006A4BD3" w:rsidRPr="0068642F">
        <w:t xml:space="preserve">. </w:t>
      </w:r>
      <w:r w:rsidR="003C2B3A" w:rsidRPr="0068642F">
        <w:t xml:space="preserve">Under prior law, </w:t>
      </w:r>
      <w:r w:rsidR="00845B00" w:rsidRPr="0068642F">
        <w:t xml:space="preserve">the </w:t>
      </w:r>
      <w:r w:rsidR="003C2B3A" w:rsidRPr="0068642F">
        <w:t>predic</w:t>
      </w:r>
      <w:r w:rsidR="0068642F">
        <w:t>ate</w:t>
      </w:r>
      <w:r w:rsidR="003C2B3A" w:rsidRPr="0068642F">
        <w:t xml:space="preserve"> </w:t>
      </w:r>
      <w:r w:rsidR="00845B00" w:rsidRPr="0068642F">
        <w:t xml:space="preserve">offenses </w:t>
      </w:r>
      <w:r w:rsidR="003C2B3A" w:rsidRPr="0068642F">
        <w:t xml:space="preserve">had to be </w:t>
      </w:r>
      <w:r w:rsidR="00845B00" w:rsidRPr="0068642F">
        <w:t xml:space="preserve">committed on separate occasions, or by two or more </w:t>
      </w:r>
      <w:r w:rsidR="00845B00" w:rsidRPr="0068642F">
        <w:rPr>
          <w:b/>
          <w:bCs/>
        </w:rPr>
        <w:t>persons</w:t>
      </w:r>
      <w:r w:rsidR="003C2B3A" w:rsidRPr="0068642F">
        <w:rPr>
          <w:b/>
          <w:bCs/>
        </w:rPr>
        <w:t xml:space="preserve">. </w:t>
      </w:r>
      <w:r w:rsidR="003C2B3A" w:rsidRPr="0068642F">
        <w:t xml:space="preserve">Under the new law, predicate </w:t>
      </w:r>
      <w:r w:rsidR="006A4BD3" w:rsidRPr="0068642F">
        <w:t xml:space="preserve">offenses </w:t>
      </w:r>
      <w:r w:rsidR="00724189">
        <w:t xml:space="preserve">must </w:t>
      </w:r>
      <w:r w:rsidR="003C2B3A" w:rsidRPr="0068642F">
        <w:t>be</w:t>
      </w:r>
      <w:r w:rsidR="006A4BD3" w:rsidRPr="0068642F">
        <w:t xml:space="preserve"> committed on separate occasions or by two or more </w:t>
      </w:r>
      <w:r w:rsidR="003C2B3A" w:rsidRPr="0068642F">
        <w:t xml:space="preserve">gang </w:t>
      </w:r>
      <w:r w:rsidR="006A4BD3" w:rsidRPr="0068642F">
        <w:rPr>
          <w:b/>
          <w:bCs/>
        </w:rPr>
        <w:t>members</w:t>
      </w:r>
      <w:r w:rsidR="006A4BD3" w:rsidRPr="0068642F">
        <w:t>.</w:t>
      </w:r>
      <w:r w:rsidR="00845B00" w:rsidRPr="0068642F">
        <w:t xml:space="preserve"> </w:t>
      </w:r>
      <w:r w:rsidR="003C2B3A" w:rsidRPr="0068642F">
        <w:t xml:space="preserve">(§ 186.22, subd. </w:t>
      </w:r>
      <w:r w:rsidR="00845B00" w:rsidRPr="0068642F">
        <w:t>(e)(1)</w:t>
      </w:r>
      <w:r w:rsidR="003C2B3A" w:rsidRPr="0068642F">
        <w:t xml:space="preserve">.) </w:t>
      </w:r>
      <w:r w:rsidR="00724189">
        <w:t>T</w:t>
      </w:r>
      <w:r w:rsidR="003C2B3A" w:rsidRPr="0068642F">
        <w:t>ypically</w:t>
      </w:r>
      <w:r w:rsidR="000211BE">
        <w:t xml:space="preserve">, </w:t>
      </w:r>
      <w:r w:rsidR="003C2B3A" w:rsidRPr="0068642F">
        <w:t xml:space="preserve">the prosecutor introduces evidence the people who commit the predicate crimes are gang members. This is an issue we should check for, but it is </w:t>
      </w:r>
      <w:r w:rsidR="00724189">
        <w:t>un</w:t>
      </w:r>
      <w:r w:rsidR="003C2B3A" w:rsidRPr="0068642F">
        <w:t>likely to be a major point of our appellate litigation.</w:t>
      </w:r>
    </w:p>
    <w:p w14:paraId="6F02C25B" w14:textId="77777777" w:rsidR="00F91CB6" w:rsidRDefault="00F91CB6" w:rsidP="00F91CB6">
      <w:pPr>
        <w:pStyle w:val="ListParagraph"/>
      </w:pPr>
    </w:p>
    <w:p w14:paraId="64DBA97E" w14:textId="411DC309" w:rsidR="00D8416E" w:rsidRDefault="00F91CB6" w:rsidP="00F91CB6">
      <w:pPr>
        <w:pStyle w:val="ListParagraph"/>
      </w:pPr>
      <w:r>
        <w:t>3.</w:t>
      </w:r>
      <w:r w:rsidR="00D8416E">
        <w:t xml:space="preserve"> </w:t>
      </w:r>
      <w:r>
        <w:tab/>
      </w:r>
      <w:r w:rsidR="00D8416E">
        <w:t xml:space="preserve">Arguably, predicate crimes must be committed “collectively” (subd. (f)), meaning by more than one person. </w:t>
      </w:r>
      <w:r w:rsidR="009E5ACE">
        <w:t xml:space="preserve">The </w:t>
      </w:r>
      <w:r w:rsidR="00E56EA5">
        <w:t xml:space="preserve">law’s </w:t>
      </w:r>
      <w:r w:rsidR="009E5ACE">
        <w:t xml:space="preserve">prior version </w:t>
      </w:r>
      <w:r w:rsidR="008F03BC">
        <w:t>s</w:t>
      </w:r>
      <w:r w:rsidR="00724189">
        <w:t>tated</w:t>
      </w:r>
      <w:r w:rsidR="009E5ACE">
        <w:t xml:space="preserve"> </w:t>
      </w:r>
      <w:r w:rsidR="00F16F51">
        <w:t xml:space="preserve">a gang means a group whose members </w:t>
      </w:r>
      <w:r w:rsidR="009E5ACE">
        <w:t>“individually or collectively”</w:t>
      </w:r>
      <w:r w:rsidR="00173413">
        <w:t xml:space="preserve"> engage in a pattern of criminal gang activity.</w:t>
      </w:r>
      <w:r w:rsidR="009E5ACE">
        <w:t xml:space="preserve"> </w:t>
      </w:r>
      <w:r w:rsidR="00D8416E">
        <w:t>However, subdivision (e)(1) states that predicate cri</w:t>
      </w:r>
      <w:r w:rsidR="00F16F51">
        <w:t>m</w:t>
      </w:r>
      <w:r w:rsidR="00D8416E">
        <w:t>es m</w:t>
      </w:r>
      <w:r w:rsidR="009E5ACE">
        <w:t>u</w:t>
      </w:r>
      <w:r w:rsidR="00D8416E">
        <w:t>st be committed “</w:t>
      </w:r>
      <w:r w:rsidR="00D8416E" w:rsidRPr="00D8416E">
        <w:t>on separate occasions or by two or more gang members</w:t>
      </w:r>
      <w:r w:rsidR="00D8416E">
        <w:t xml:space="preserve">.” </w:t>
      </w:r>
      <w:r w:rsidR="00E56EA5">
        <w:t xml:space="preserve">A </w:t>
      </w:r>
      <w:r w:rsidR="00D8416E">
        <w:t xml:space="preserve">split of authority </w:t>
      </w:r>
      <w:r w:rsidR="00E56EA5" w:rsidRPr="00E56EA5">
        <w:t xml:space="preserve">exists </w:t>
      </w:r>
      <w:r w:rsidR="00E56EA5">
        <w:t xml:space="preserve">as to </w:t>
      </w:r>
      <w:r w:rsidR="00D8416E">
        <w:t xml:space="preserve">whether each predicate crime </w:t>
      </w:r>
      <w:r w:rsidR="008F03BC">
        <w:t>must</w:t>
      </w:r>
      <w:r w:rsidR="00D8416E">
        <w:t xml:space="preserve"> be committed by more than one ga</w:t>
      </w:r>
      <w:r w:rsidR="00895EBA">
        <w:t>n</w:t>
      </w:r>
      <w:r w:rsidR="00D8416E">
        <w:t>g member to be valid.</w:t>
      </w:r>
    </w:p>
    <w:p w14:paraId="1F1C9C84" w14:textId="77777777" w:rsidR="00F91CB6" w:rsidRPr="0068642F" w:rsidRDefault="00F91CB6" w:rsidP="00F91CB6">
      <w:pPr>
        <w:pStyle w:val="ListParagraph"/>
      </w:pPr>
    </w:p>
    <w:p w14:paraId="43CD74D7" w14:textId="6A2180A5" w:rsidR="00B37C37" w:rsidRDefault="00F91CB6" w:rsidP="00F91CB6">
      <w:pPr>
        <w:pStyle w:val="ListParagraph"/>
      </w:pPr>
      <w:r>
        <w:t>4</w:t>
      </w:r>
      <w:r w:rsidR="00845B00" w:rsidRPr="0068642F">
        <w:t>.</w:t>
      </w:r>
      <w:r>
        <w:tab/>
      </w:r>
      <w:r w:rsidR="003C2B3A" w:rsidRPr="0068642F">
        <w:t xml:space="preserve">The new law expressly </w:t>
      </w:r>
      <w:r w:rsidR="00F5220A" w:rsidRPr="0068642F">
        <w:t>provides that “</w:t>
      </w:r>
      <w:r w:rsidR="000211BE" w:rsidRPr="000211BE">
        <w:rPr>
          <w:b/>
          <w:bCs/>
        </w:rPr>
        <w:t>[t]</w:t>
      </w:r>
      <w:r w:rsidR="00845B00" w:rsidRPr="0068642F">
        <w:rPr>
          <w:b/>
          <w:bCs/>
        </w:rPr>
        <w:t>he currently charged offense shall not be used</w:t>
      </w:r>
      <w:r w:rsidR="00845B00" w:rsidRPr="0068642F">
        <w:t xml:space="preserve"> to establish the pattern of criminal gang </w:t>
      </w:r>
      <w:r w:rsidR="00845B00" w:rsidRPr="0068642F">
        <w:lastRenderedPageBreak/>
        <w:t>activity</w:t>
      </w:r>
      <w:r w:rsidR="00F5220A" w:rsidRPr="0068642F">
        <w:t xml:space="preserve">.” (186.22, subd. (e)(2).) By itself, this is unlikely to result in the reversal of gang enhancements since prosecutors typically admit evidence of </w:t>
      </w:r>
      <w:r w:rsidR="008F03BC" w:rsidRPr="0068642F">
        <w:t>numerous</w:t>
      </w:r>
      <w:r w:rsidR="00F5220A" w:rsidRPr="0068642F">
        <w:t xml:space="preserve"> </w:t>
      </w:r>
      <w:r w:rsidR="008F03BC" w:rsidRPr="0068642F">
        <w:t>predicate</w:t>
      </w:r>
      <w:r w:rsidR="00F5220A" w:rsidRPr="0068642F">
        <w:t xml:space="preserve"> crimes. </w:t>
      </w:r>
      <w:r w:rsidR="000211BE">
        <w:t xml:space="preserve">But </w:t>
      </w:r>
      <w:r w:rsidR="00F5220A" w:rsidRPr="0068642F">
        <w:t xml:space="preserve">if the evidence does not suffice to prove </w:t>
      </w:r>
      <w:r w:rsidR="00D8416E">
        <w:t>more than one alleged</w:t>
      </w:r>
      <w:r w:rsidR="00F5220A" w:rsidRPr="0068642F">
        <w:t xml:space="preserve"> predicate crime</w:t>
      </w:r>
      <w:r w:rsidR="00D8416E">
        <w:t>, exclusion of the current offense under the new law will be significant.</w:t>
      </w:r>
    </w:p>
    <w:p w14:paraId="4013CBAC" w14:textId="77777777" w:rsidR="00F91CB6" w:rsidRPr="0068642F" w:rsidRDefault="00F91CB6" w:rsidP="00F91CB6">
      <w:pPr>
        <w:pStyle w:val="ListParagraph"/>
      </w:pPr>
    </w:p>
    <w:p w14:paraId="5A2F8069" w14:textId="02657C5E" w:rsidR="00E73A7B" w:rsidRDefault="00F91CB6" w:rsidP="00F91CB6">
      <w:pPr>
        <w:pStyle w:val="ListParagraph"/>
      </w:pPr>
      <w:r>
        <w:t>5</w:t>
      </w:r>
      <w:r w:rsidR="00F5220A" w:rsidRPr="0068642F">
        <w:t xml:space="preserve">. </w:t>
      </w:r>
      <w:r>
        <w:tab/>
      </w:r>
      <w:r w:rsidR="00F5220A" w:rsidRPr="0068642F">
        <w:t xml:space="preserve">The new law </w:t>
      </w:r>
      <w:r w:rsidR="00E75F7F" w:rsidRPr="0068642F">
        <w:t xml:space="preserve">restricts the time frame during which predicate crimes can be committed. </w:t>
      </w:r>
      <w:r w:rsidR="00E73A7B">
        <w:t>The old law required that “</w:t>
      </w:r>
      <w:r w:rsidR="00E73A7B" w:rsidRPr="00E73A7B">
        <w:t>at least one of these offenses occurred after the effective date of this chapter and the last of those offenses occurred within three years after a prior offense</w:t>
      </w:r>
      <w:r w:rsidR="00E73A7B">
        <w:t>.” The new law requires that “a</w:t>
      </w:r>
      <w:r w:rsidR="00E73A7B" w:rsidRPr="00E73A7B">
        <w:t xml:space="preserve">t least one of these offenses occurred after the effective date of this chapter, and the last of those offenses occurred within three years of the prior offense </w:t>
      </w:r>
      <w:r w:rsidR="00E73A7B" w:rsidRPr="00E73A7B">
        <w:rPr>
          <w:b/>
          <w:bCs/>
        </w:rPr>
        <w:t>and within three years of the date the current offense is alleged to have been committed</w:t>
      </w:r>
      <w:r w:rsidR="00E73A7B">
        <w:rPr>
          <w:b/>
          <w:bCs/>
        </w:rPr>
        <w:t>.</w:t>
      </w:r>
      <w:r w:rsidR="00E73A7B">
        <w:t xml:space="preserve">” </w:t>
      </w:r>
    </w:p>
    <w:p w14:paraId="0A60E5AA" w14:textId="77777777" w:rsidR="00F91CB6" w:rsidRDefault="00F91CB6" w:rsidP="00F91CB6">
      <w:pPr>
        <w:pStyle w:val="ListParagraph"/>
      </w:pPr>
    </w:p>
    <w:p w14:paraId="10D8C98F" w14:textId="7B7B8022" w:rsidR="00714A8E" w:rsidRDefault="00F91CB6" w:rsidP="00F91CB6">
      <w:pPr>
        <w:pStyle w:val="ListParagraph"/>
      </w:pPr>
      <w:r>
        <w:t>6</w:t>
      </w:r>
      <w:r w:rsidR="00714A8E">
        <w:t xml:space="preserve">. </w:t>
      </w:r>
      <w:r>
        <w:tab/>
      </w:r>
      <w:r w:rsidR="00714A8E">
        <w:t>The new law requires predicate crimes benefit the gang in a way that is more than reputational. The prior law did not require evidence the predicate crimes benefitted the gang</w:t>
      </w:r>
      <w:r w:rsidR="00424511">
        <w:t xml:space="preserve"> in any way</w:t>
      </w:r>
      <w:r w:rsidR="00714A8E">
        <w:t xml:space="preserve">. </w:t>
      </w:r>
      <w:r w:rsidR="008448E6">
        <w:t xml:space="preserve">Predicate crimes just had to be “committed on separate occasions, or by two or more persons.” (§ 186.22, subd. (e), prior law). </w:t>
      </w:r>
      <w:r w:rsidR="00424511">
        <w:t xml:space="preserve">Only the current crime had to either benefit the gang or be committed in association with gang members or at the direction of the gang. </w:t>
      </w:r>
      <w:r w:rsidR="00714A8E">
        <w:t xml:space="preserve">The new law requires that </w:t>
      </w:r>
      <w:r w:rsidR="00424511">
        <w:t xml:space="preserve">predicate </w:t>
      </w:r>
      <w:r w:rsidR="008448E6">
        <w:t xml:space="preserve">offenses </w:t>
      </w:r>
      <w:r w:rsidR="00714A8E">
        <w:t>“</w:t>
      </w:r>
      <w:r w:rsidR="00714A8E" w:rsidRPr="00714A8E">
        <w:rPr>
          <w:b/>
          <w:bCs/>
        </w:rPr>
        <w:t>commonly benefited a criminal street gang, and the common benefit of the offense is more than reputational</w:t>
      </w:r>
      <w:r w:rsidR="00714A8E">
        <w:rPr>
          <w:b/>
          <w:bCs/>
        </w:rPr>
        <w:t>.</w:t>
      </w:r>
      <w:r w:rsidR="00714A8E">
        <w:t xml:space="preserve">” </w:t>
      </w:r>
      <w:r w:rsidR="008448E6">
        <w:t xml:space="preserve">(§ 186.22, subd. (e), new law.) </w:t>
      </w:r>
      <w:r w:rsidR="00424511">
        <w:t xml:space="preserve">Note that there is no change to the benefit requirement for the current offense. </w:t>
      </w:r>
    </w:p>
    <w:p w14:paraId="4BEF8393" w14:textId="77777777" w:rsidR="00F91CB6" w:rsidRDefault="00F91CB6" w:rsidP="00F91CB6">
      <w:pPr>
        <w:pStyle w:val="ListParagraph"/>
      </w:pPr>
    </w:p>
    <w:p w14:paraId="326700EA" w14:textId="602DC448" w:rsidR="00173413" w:rsidRDefault="00714A8E" w:rsidP="00F91CB6">
      <w:pPr>
        <w:pStyle w:val="ListParagraph"/>
      </w:pPr>
      <w:r>
        <w:t>The new law has a specific provision addressing this requirement</w:t>
      </w:r>
      <w:r w:rsidR="00895EBA">
        <w:t xml:space="preserve">. </w:t>
      </w:r>
      <w:r>
        <w:t>Section 186.22, subdivision (g), provides</w:t>
      </w:r>
      <w:r w:rsidR="00C873C0">
        <w:t>,</w:t>
      </w:r>
      <w:r>
        <w:t xml:space="preserve"> “</w:t>
      </w:r>
      <w:r w:rsidRPr="00714A8E">
        <w:t>As used in this chapter, to benefit, promote, further, or assist means to provide a common benefit to members of a gang where the common benefit is more than reputational. Examples of a common benefit that are more than reputational may include, but are not limited to, financial gain or motivation, retaliation, targeting a perceived or actual gang rival, or intimidation or silencing of a potential current or previous witness or informant.</w:t>
      </w:r>
      <w:r>
        <w:t>”</w:t>
      </w:r>
    </w:p>
    <w:p w14:paraId="3DD0DCF1" w14:textId="60177760" w:rsidR="00714A8E" w:rsidRDefault="00173413" w:rsidP="00173413">
      <w:pPr>
        <w:spacing w:after="0" w:line="240" w:lineRule="auto"/>
      </w:pPr>
      <w:r>
        <w:br w:type="page"/>
      </w:r>
    </w:p>
    <w:p w14:paraId="41D0AA60" w14:textId="51D79950" w:rsidR="00424511" w:rsidRPr="00F91CB6" w:rsidRDefault="00F91CB6" w:rsidP="00F91CB6">
      <w:pPr>
        <w:rPr>
          <w:b/>
          <w:bCs/>
          <w:szCs w:val="26"/>
        </w:rPr>
      </w:pPr>
      <w:r>
        <w:rPr>
          <w:b/>
          <w:bCs/>
          <w:szCs w:val="26"/>
        </w:rPr>
        <w:lastRenderedPageBreak/>
        <w:t>II.</w:t>
      </w:r>
      <w:r>
        <w:rPr>
          <w:b/>
          <w:bCs/>
          <w:szCs w:val="26"/>
        </w:rPr>
        <w:tab/>
      </w:r>
      <w:r w:rsidR="00DF3B76" w:rsidRPr="00F91CB6">
        <w:rPr>
          <w:b/>
          <w:bCs/>
          <w:szCs w:val="26"/>
        </w:rPr>
        <w:t>LITIGATION ISSUES</w:t>
      </w:r>
      <w:r w:rsidR="008448E6" w:rsidRPr="00F91CB6">
        <w:rPr>
          <w:b/>
          <w:bCs/>
          <w:szCs w:val="26"/>
        </w:rPr>
        <w:t xml:space="preserve"> UNDER THE NEW VERSION OF </w:t>
      </w:r>
      <w:r w:rsidR="00173413">
        <w:rPr>
          <w:b/>
          <w:bCs/>
          <w:szCs w:val="26"/>
        </w:rPr>
        <w:t xml:space="preserve">SECTION </w:t>
      </w:r>
      <w:r w:rsidR="008448E6" w:rsidRPr="00F91CB6">
        <w:rPr>
          <w:b/>
          <w:bCs/>
          <w:szCs w:val="26"/>
        </w:rPr>
        <w:t>186.22</w:t>
      </w:r>
    </w:p>
    <w:p w14:paraId="378C97BF" w14:textId="2D833A20" w:rsidR="007E121C" w:rsidRPr="0026389D" w:rsidRDefault="007668C5">
      <w:pPr>
        <w:rPr>
          <w:szCs w:val="26"/>
        </w:rPr>
      </w:pPr>
      <w:r>
        <w:rPr>
          <w:szCs w:val="26"/>
        </w:rPr>
        <w:t xml:space="preserve">There are two ways to challenge gang enhancements </w:t>
      </w:r>
      <w:r w:rsidR="008448E6">
        <w:rPr>
          <w:szCs w:val="26"/>
        </w:rPr>
        <w:t xml:space="preserve">and gang participation convictions </w:t>
      </w:r>
      <w:r>
        <w:rPr>
          <w:szCs w:val="26"/>
        </w:rPr>
        <w:t xml:space="preserve">under the new law. First, we can argue there was insufficient evidence to prove the gang enhancement </w:t>
      </w:r>
      <w:r w:rsidR="008448E6">
        <w:rPr>
          <w:szCs w:val="26"/>
        </w:rPr>
        <w:t xml:space="preserve">or gang </w:t>
      </w:r>
      <w:r w:rsidR="00FD4125">
        <w:rPr>
          <w:szCs w:val="26"/>
        </w:rPr>
        <w:t>participation</w:t>
      </w:r>
      <w:r w:rsidR="008448E6">
        <w:rPr>
          <w:szCs w:val="26"/>
        </w:rPr>
        <w:t xml:space="preserve"> crime </w:t>
      </w:r>
      <w:r>
        <w:rPr>
          <w:szCs w:val="26"/>
        </w:rPr>
        <w:t xml:space="preserve">under the new </w:t>
      </w:r>
      <w:r w:rsidR="008448E6">
        <w:rPr>
          <w:szCs w:val="26"/>
        </w:rPr>
        <w:t>law</w:t>
      </w:r>
      <w:r>
        <w:rPr>
          <w:szCs w:val="26"/>
        </w:rPr>
        <w:t xml:space="preserve">. </w:t>
      </w:r>
      <w:r w:rsidR="0026389D">
        <w:t>An enhancement violates the Fourteenth Amendment’s due process clause when there is no substantial evidence to support it. (</w:t>
      </w:r>
      <w:r w:rsidR="0026389D" w:rsidRPr="008F52FD">
        <w:rPr>
          <w:rFonts w:ascii="CenturySchoolbook,Italic" w:hAnsi="CenturySchoolbook,Italic"/>
          <w:i/>
          <w:iCs/>
        </w:rPr>
        <w:t>A</w:t>
      </w:r>
      <w:bookmarkStart w:id="0" w:name="_BA_Cite_FC1DF2_000037"/>
      <w:bookmarkEnd w:id="0"/>
      <w:r w:rsidR="0026389D" w:rsidRPr="008F52FD">
        <w:rPr>
          <w:rFonts w:ascii="CenturySchoolbook,Italic" w:hAnsi="CenturySchoolbook,Italic"/>
          <w:i/>
          <w:iCs/>
        </w:rPr>
        <w:t>pprendi v. New Jersey</w:t>
      </w:r>
      <w:r w:rsidR="0026389D">
        <w:t xml:space="preserve"> </w:t>
      </w:r>
      <w:r w:rsidR="0026389D">
        <w:rPr>
          <w:rFonts w:ascii="CenturySchoolbook,Italic" w:hAnsi="CenturySchoolbook,Italic"/>
        </w:rPr>
        <w:t xml:space="preserve">(2000) </w:t>
      </w:r>
      <w:r w:rsidR="0026389D">
        <w:t xml:space="preserve">530 U.S. 466, 476; </w:t>
      </w:r>
      <w:r w:rsidR="0026389D" w:rsidRPr="008F52FD">
        <w:rPr>
          <w:i/>
          <w:iCs/>
        </w:rPr>
        <w:t>P</w:t>
      </w:r>
      <w:bookmarkStart w:id="1" w:name="_BA_Cite_FC1DF2_000039"/>
      <w:bookmarkEnd w:id="1"/>
      <w:r w:rsidR="0026389D" w:rsidRPr="008F52FD">
        <w:rPr>
          <w:i/>
          <w:iCs/>
        </w:rPr>
        <w:t>eople v.</w:t>
      </w:r>
      <w:r w:rsidR="0026389D">
        <w:rPr>
          <w:i/>
          <w:iCs/>
        </w:rPr>
        <w:t xml:space="preserve"> Lewis </w:t>
      </w:r>
      <w:r w:rsidR="0026389D" w:rsidRPr="008F52FD">
        <w:t>(2008) 43 Cal.4th 415, 507</w:t>
      </w:r>
      <w:r w:rsidR="0026389D">
        <w:t>;</w:t>
      </w:r>
      <w:r w:rsidR="0026389D">
        <w:rPr>
          <w:rFonts w:ascii="CenturySchoolbook,Italic" w:hAnsi="CenturySchoolbook,Italic"/>
        </w:rPr>
        <w:t xml:space="preserve"> </w:t>
      </w:r>
      <w:r w:rsidR="0026389D" w:rsidRPr="00374E04">
        <w:rPr>
          <w:rFonts w:ascii="CenturySchoolbook,Italic" w:hAnsi="CenturySchoolbook,Italic"/>
          <w:i/>
          <w:iCs/>
        </w:rPr>
        <w:t>P</w:t>
      </w:r>
      <w:bookmarkStart w:id="2" w:name="_BA_Cite_FC1DF2_000041"/>
      <w:bookmarkEnd w:id="2"/>
      <w:r w:rsidR="0026389D" w:rsidRPr="00374E04">
        <w:rPr>
          <w:rFonts w:ascii="CenturySchoolbook,Italic" w:hAnsi="CenturySchoolbook,Italic"/>
          <w:i/>
          <w:iCs/>
        </w:rPr>
        <w:t>eople v.</w:t>
      </w:r>
      <w:r w:rsidR="0026389D">
        <w:rPr>
          <w:rFonts w:ascii="CenturySchoolbook,Italic" w:hAnsi="CenturySchoolbook,Italic"/>
          <w:i/>
          <w:iCs/>
        </w:rPr>
        <w:t xml:space="preserve"> Albillar </w:t>
      </w:r>
      <w:r w:rsidR="0026389D">
        <w:t xml:space="preserve">(2010) 51 Cal.4th 47, 59-60.) </w:t>
      </w:r>
      <w:r w:rsidR="008F03BC">
        <w:t>Insufficient</w:t>
      </w:r>
      <w:r w:rsidR="0026389D">
        <w:t xml:space="preserve"> evidence generally results in a reversal with a retrial prohibited under the Double Jeopardy Clause. (</w:t>
      </w:r>
      <w:r w:rsidR="0026389D">
        <w:rPr>
          <w:i/>
          <w:iCs/>
        </w:rPr>
        <w:t>Burks v. United States</w:t>
      </w:r>
      <w:r w:rsidR="0026389D">
        <w:t xml:space="preserve"> (1978) 437 U.S. 1, 8.) However, it is unfair to the prosecution to prohibit retrial when it had no idea it had to prove certain elements. Th</w:t>
      </w:r>
      <w:r w:rsidR="00C873C0">
        <w:t>us</w:t>
      </w:r>
      <w:r w:rsidR="0026389D">
        <w:t>, a finding of insufficient evidence to prove a gang enhancement under the new law does not bar retrial of the enhancement. (</w:t>
      </w:r>
      <w:r w:rsidR="0026389D" w:rsidRPr="0026389D">
        <w:rPr>
          <w:i/>
          <w:iCs/>
        </w:rPr>
        <w:t>People v.</w:t>
      </w:r>
      <w:r w:rsidR="0026389D">
        <w:rPr>
          <w:i/>
          <w:iCs/>
        </w:rPr>
        <w:t xml:space="preserve"> Figueroa</w:t>
      </w:r>
      <w:r w:rsidR="0026389D">
        <w:t xml:space="preserve"> (1993) 20 Cal.App.4th 64, 70-71</w:t>
      </w:r>
      <w:r w:rsidR="00C873C0">
        <w:t>;</w:t>
      </w:r>
      <w:r w:rsidR="000965A3">
        <w:t xml:space="preserve"> </w:t>
      </w:r>
      <w:r w:rsidR="000965A3" w:rsidRPr="000965A3">
        <w:rPr>
          <w:i/>
          <w:iCs/>
        </w:rPr>
        <w:t>People v.</w:t>
      </w:r>
      <w:r w:rsidR="000965A3">
        <w:rPr>
          <w:i/>
          <w:iCs/>
        </w:rPr>
        <w:t xml:space="preserve"> Delgado</w:t>
      </w:r>
      <w:r w:rsidR="000965A3">
        <w:t xml:space="preserve"> (2022</w:t>
      </w:r>
      <w:r w:rsidR="00FD4125">
        <w:t>)</w:t>
      </w:r>
      <w:r w:rsidR="000965A3">
        <w:t xml:space="preserve"> 74 Cal.App.5th 1067, 1091.</w:t>
      </w:r>
      <w:r w:rsidR="0026389D">
        <w:t xml:space="preserve">) </w:t>
      </w:r>
    </w:p>
    <w:p w14:paraId="172F85E6" w14:textId="503092A8" w:rsidR="007668C5" w:rsidRDefault="007668C5">
      <w:pPr>
        <w:rPr>
          <w:szCs w:val="26"/>
        </w:rPr>
      </w:pPr>
      <w:r>
        <w:rPr>
          <w:szCs w:val="26"/>
        </w:rPr>
        <w:t xml:space="preserve">Second, we can argue gang enhancements </w:t>
      </w:r>
      <w:r w:rsidR="008448E6">
        <w:rPr>
          <w:szCs w:val="26"/>
        </w:rPr>
        <w:t xml:space="preserve">and gang participation convictions </w:t>
      </w:r>
      <w:r>
        <w:rPr>
          <w:szCs w:val="26"/>
        </w:rPr>
        <w:t xml:space="preserve">must be reversed because the jury was not instructed on the </w:t>
      </w:r>
      <w:r w:rsidR="00C873C0">
        <w:rPr>
          <w:szCs w:val="26"/>
        </w:rPr>
        <w:t xml:space="preserve">statute’s </w:t>
      </w:r>
      <w:r>
        <w:rPr>
          <w:szCs w:val="26"/>
        </w:rPr>
        <w:t xml:space="preserve">new elements. </w:t>
      </w:r>
      <w:r w:rsidR="0026389D" w:rsidRPr="00AF63D1">
        <w:t>When jury instructions are deficient for omitting an element of an offense</w:t>
      </w:r>
      <w:r w:rsidR="008448E6">
        <w:t xml:space="preserve"> </w:t>
      </w:r>
      <w:r w:rsidR="0026389D">
        <w:t xml:space="preserve">or </w:t>
      </w:r>
      <w:r w:rsidR="00FD4125">
        <w:t>enhancement,</w:t>
      </w:r>
      <w:r w:rsidR="0026389D" w:rsidRPr="00AF63D1">
        <w:t xml:space="preserve"> they implicate the defendant's federal constitutional </w:t>
      </w:r>
      <w:r w:rsidR="0026389D">
        <w:t xml:space="preserve">Due Process </w:t>
      </w:r>
      <w:r w:rsidR="0026389D" w:rsidRPr="00AF63D1">
        <w:t>rights</w:t>
      </w:r>
      <w:r w:rsidR="0026389D">
        <w:t xml:space="preserve">. </w:t>
      </w:r>
      <w:r w:rsidR="0026389D" w:rsidRPr="00AF63D1">
        <w:t>(</w:t>
      </w:r>
      <w:r w:rsidR="0026389D" w:rsidRPr="00AF63D1">
        <w:rPr>
          <w:i/>
          <w:iCs/>
        </w:rPr>
        <w:t>People v. Flood</w:t>
      </w:r>
      <w:r w:rsidR="0026389D" w:rsidRPr="00AF63D1">
        <w:t xml:space="preserve"> (1998) 18 Cal.4th 470, 502–503</w:t>
      </w:r>
      <w:r w:rsidR="0026389D">
        <w:t xml:space="preserve">; </w:t>
      </w:r>
      <w:r w:rsidR="0026389D" w:rsidRPr="00AF63D1">
        <w:rPr>
          <w:i/>
          <w:iCs/>
        </w:rPr>
        <w:t>People v.</w:t>
      </w:r>
      <w:r w:rsidR="0026389D" w:rsidRPr="007D14DE">
        <w:rPr>
          <w:i/>
          <w:iCs/>
        </w:rPr>
        <w:t xml:space="preserve"> Sek</w:t>
      </w:r>
      <w:r w:rsidR="0026389D">
        <w:t xml:space="preserve"> (2022) 74 Cal.App.5th 657, 668.) Reversal is required unless the government can prove the error was harmless beyond a reasonable doubt. (</w:t>
      </w:r>
      <w:r w:rsidR="0026389D" w:rsidRPr="00AF63D1">
        <w:rPr>
          <w:i/>
          <w:iCs/>
        </w:rPr>
        <w:t>Chapman v. California</w:t>
      </w:r>
      <w:r w:rsidR="0026389D" w:rsidRPr="00AF63D1">
        <w:t xml:space="preserve"> (1967) 386 U.S. 18</w:t>
      </w:r>
      <w:r w:rsidR="0026389D">
        <w:t xml:space="preserve">, 24; </w:t>
      </w:r>
      <w:r w:rsidR="0026389D" w:rsidRPr="00AF63D1">
        <w:rPr>
          <w:i/>
          <w:iCs/>
        </w:rPr>
        <w:t>People v.</w:t>
      </w:r>
      <w:r w:rsidR="0026389D">
        <w:rPr>
          <w:i/>
          <w:iCs/>
        </w:rPr>
        <w:t xml:space="preserve"> Sek, supra, </w:t>
      </w:r>
      <w:r w:rsidR="0026389D">
        <w:t>at p. 668.)</w:t>
      </w:r>
      <w:r w:rsidR="00C873C0">
        <w:t xml:space="preserve"> </w:t>
      </w:r>
      <w:r>
        <w:rPr>
          <w:szCs w:val="26"/>
        </w:rPr>
        <w:t>Even if the evidence is arguabl</w:t>
      </w:r>
      <w:r w:rsidR="00173413">
        <w:rPr>
          <w:szCs w:val="26"/>
        </w:rPr>
        <w:t>y</w:t>
      </w:r>
      <w:r>
        <w:rPr>
          <w:szCs w:val="26"/>
        </w:rPr>
        <w:t xml:space="preserve"> sufficient</w:t>
      </w:r>
      <w:r w:rsidR="0026389D">
        <w:rPr>
          <w:szCs w:val="26"/>
        </w:rPr>
        <w:t xml:space="preserve"> to prove a gang enhancement</w:t>
      </w:r>
      <w:r>
        <w:rPr>
          <w:szCs w:val="26"/>
        </w:rPr>
        <w:t>, the jury instruction argument could result in reversal</w:t>
      </w:r>
      <w:r w:rsidR="0026389D">
        <w:rPr>
          <w:szCs w:val="26"/>
        </w:rPr>
        <w:t xml:space="preserve"> under the stringent</w:t>
      </w:r>
      <w:r>
        <w:rPr>
          <w:szCs w:val="26"/>
        </w:rPr>
        <w:t xml:space="preserve"> </w:t>
      </w:r>
      <w:r>
        <w:rPr>
          <w:i/>
          <w:iCs/>
          <w:szCs w:val="26"/>
        </w:rPr>
        <w:t>Chapman</w:t>
      </w:r>
      <w:r>
        <w:rPr>
          <w:szCs w:val="26"/>
        </w:rPr>
        <w:t xml:space="preserve"> standard of prejudice</w:t>
      </w:r>
      <w:r w:rsidR="0026389D">
        <w:rPr>
          <w:szCs w:val="26"/>
        </w:rPr>
        <w:t>.</w:t>
      </w:r>
    </w:p>
    <w:p w14:paraId="1DA3DB75" w14:textId="19B9DAF8" w:rsidR="0026389D" w:rsidRDefault="00F91CB6" w:rsidP="00F91CB6">
      <w:pPr>
        <w:rPr>
          <w:b/>
          <w:bCs/>
          <w:szCs w:val="26"/>
        </w:rPr>
      </w:pPr>
      <w:r>
        <w:rPr>
          <w:b/>
          <w:bCs/>
          <w:szCs w:val="26"/>
        </w:rPr>
        <w:t>III.</w:t>
      </w:r>
      <w:r>
        <w:rPr>
          <w:b/>
          <w:bCs/>
          <w:szCs w:val="26"/>
        </w:rPr>
        <w:tab/>
      </w:r>
      <w:r w:rsidR="0026389D" w:rsidRPr="00F91CB6">
        <w:rPr>
          <w:b/>
          <w:bCs/>
          <w:szCs w:val="26"/>
        </w:rPr>
        <w:t>SPECIFIC ISSUES TO CONSIDER</w:t>
      </w:r>
    </w:p>
    <w:p w14:paraId="0A1219C3" w14:textId="2EFC0626" w:rsidR="00DE19CE" w:rsidRPr="00DE19CE" w:rsidRDefault="00DE19CE" w:rsidP="00F91CB6">
      <w:pPr>
        <w:rPr>
          <w:szCs w:val="26"/>
        </w:rPr>
      </w:pPr>
      <w:r>
        <w:rPr>
          <w:szCs w:val="26"/>
        </w:rPr>
        <w:t xml:space="preserve">Most of our litigation will involve cases tried before the new law became effective. Since Santa Clara County takes so long to produce records, there are still </w:t>
      </w:r>
      <w:r w:rsidR="00C873C0">
        <w:rPr>
          <w:szCs w:val="26"/>
        </w:rPr>
        <w:t>m</w:t>
      </w:r>
      <w:r>
        <w:rPr>
          <w:szCs w:val="26"/>
        </w:rPr>
        <w:t>a</w:t>
      </w:r>
      <w:r w:rsidR="00C873C0">
        <w:rPr>
          <w:szCs w:val="26"/>
        </w:rPr>
        <w:t>ny</w:t>
      </w:r>
      <w:r>
        <w:rPr>
          <w:szCs w:val="26"/>
        </w:rPr>
        <w:t xml:space="preserve"> pending cases that may involve issues covered by AB 333.</w:t>
      </w:r>
    </w:p>
    <w:p w14:paraId="5DDDDF24" w14:textId="7F4CE141" w:rsidR="00385ED8" w:rsidRDefault="00F91CB6">
      <w:pPr>
        <w:rPr>
          <w:szCs w:val="26"/>
        </w:rPr>
      </w:pPr>
      <w:r>
        <w:rPr>
          <w:szCs w:val="26"/>
        </w:rPr>
        <w:t>A.</w:t>
      </w:r>
      <w:r>
        <w:rPr>
          <w:szCs w:val="26"/>
        </w:rPr>
        <w:tab/>
      </w:r>
      <w:r w:rsidR="00385ED8" w:rsidRPr="00F91CB6">
        <w:rPr>
          <w:b/>
          <w:bCs/>
          <w:szCs w:val="26"/>
        </w:rPr>
        <w:t>RETROACTIVITY</w:t>
      </w:r>
      <w:r w:rsidR="00385ED8">
        <w:rPr>
          <w:szCs w:val="26"/>
        </w:rPr>
        <w:t xml:space="preserve"> </w:t>
      </w:r>
      <w:r w:rsidR="00EA785B">
        <w:rPr>
          <w:szCs w:val="26"/>
        </w:rPr>
        <w:t xml:space="preserve"> </w:t>
      </w:r>
      <w:r w:rsidR="00385ED8">
        <w:t>Under settled California law, newly enacted statutes which mitigate punishment for a crime are presumed to apply retroactively to all cases not yet final. (</w:t>
      </w:r>
      <w:r w:rsidR="00385ED8" w:rsidRPr="00D826B3">
        <w:rPr>
          <w:rFonts w:ascii="CenturySchoolbook,Italic" w:hAnsi="CenturySchoolbook,Italic"/>
          <w:i/>
          <w:iCs/>
        </w:rPr>
        <w:t>I</w:t>
      </w:r>
      <w:bookmarkStart w:id="3" w:name="_BA_Cite_FC1DF2_000027"/>
      <w:bookmarkEnd w:id="3"/>
      <w:r w:rsidR="00385ED8" w:rsidRPr="00D826B3">
        <w:rPr>
          <w:rFonts w:ascii="CenturySchoolbook,Italic" w:hAnsi="CenturySchoolbook,Italic"/>
          <w:i/>
          <w:iCs/>
        </w:rPr>
        <w:t>n re Estrada</w:t>
      </w:r>
      <w:r w:rsidR="00385ED8">
        <w:rPr>
          <w:rFonts w:ascii="CenturySchoolbook,Italic" w:hAnsi="CenturySchoolbook,Italic"/>
        </w:rPr>
        <w:t xml:space="preserve"> </w:t>
      </w:r>
      <w:r w:rsidR="00385ED8">
        <w:t>(1965) 63 Cal.2d 740, 746.) This rule applies to statutory amendments “which redefine, to the benefit of defendants, conduct subject to criminal sanctions” or enhancements. (</w:t>
      </w:r>
      <w:r w:rsidR="00385ED8" w:rsidRPr="00D826B3">
        <w:rPr>
          <w:rFonts w:ascii="CenturySchoolbook,Italic" w:hAnsi="CenturySchoolbook,Italic"/>
          <w:i/>
          <w:iCs/>
        </w:rPr>
        <w:t>T</w:t>
      </w:r>
      <w:bookmarkStart w:id="4" w:name="_BA_Cite_FC1DF2_000029"/>
      <w:bookmarkEnd w:id="4"/>
      <w:r w:rsidR="00385ED8" w:rsidRPr="00D826B3">
        <w:rPr>
          <w:rFonts w:ascii="CenturySchoolbook,Italic" w:hAnsi="CenturySchoolbook,Italic"/>
          <w:i/>
          <w:iCs/>
        </w:rPr>
        <w:t xml:space="preserve">apia v. </w:t>
      </w:r>
      <w:r w:rsidR="00385ED8" w:rsidRPr="00D826B3">
        <w:rPr>
          <w:rFonts w:ascii="CenturySchoolbook,Italic" w:hAnsi="CenturySchoolbook,Italic"/>
          <w:i/>
          <w:iCs/>
        </w:rPr>
        <w:lastRenderedPageBreak/>
        <w:t>Superior Court</w:t>
      </w:r>
      <w:r w:rsidR="00385ED8">
        <w:rPr>
          <w:rFonts w:ascii="CenturySchoolbook,Italic" w:hAnsi="CenturySchoolbook,Italic"/>
        </w:rPr>
        <w:t xml:space="preserve"> </w:t>
      </w:r>
      <w:r w:rsidR="00385ED8">
        <w:t xml:space="preserve">(1991) 53 Cal.3d 282, 301.) In </w:t>
      </w:r>
      <w:r w:rsidR="00385ED8" w:rsidRPr="00C11E5E">
        <w:rPr>
          <w:i/>
          <w:iCs/>
        </w:rPr>
        <w:t>P</w:t>
      </w:r>
      <w:bookmarkStart w:id="5" w:name="_BA_Cite_FC1DF2_000187"/>
      <w:bookmarkEnd w:id="5"/>
      <w:r w:rsidR="00385ED8" w:rsidRPr="00C11E5E">
        <w:rPr>
          <w:i/>
          <w:iCs/>
        </w:rPr>
        <w:t>eople v.</w:t>
      </w:r>
      <w:r w:rsidR="00385ED8">
        <w:rPr>
          <w:i/>
          <w:iCs/>
        </w:rPr>
        <w:t xml:space="preserve"> Lopez</w:t>
      </w:r>
      <w:r w:rsidR="00385ED8">
        <w:t xml:space="preserve"> (2021) </w:t>
      </w:r>
      <w:bookmarkStart w:id="6" w:name="_BA_Cite_FC1DF2_000189"/>
      <w:bookmarkEnd w:id="6"/>
      <w:r w:rsidR="00385ED8">
        <w:t xml:space="preserve">73 Cal.App.5th 327, 343, the Attorney General conceded, and the court held, </w:t>
      </w:r>
      <w:r w:rsidR="005305A2">
        <w:t xml:space="preserve">that </w:t>
      </w:r>
      <w:r w:rsidR="00385ED8">
        <w:t xml:space="preserve">defendants whose cases are not yet final on appeal are entitled to </w:t>
      </w:r>
      <w:r w:rsidR="00EA785B">
        <w:t xml:space="preserve">AB 333’s </w:t>
      </w:r>
      <w:r w:rsidR="00385ED8">
        <w:t xml:space="preserve">ameliorative effects. The Attorney General consistently concedes </w:t>
      </w:r>
      <w:r w:rsidR="00173413">
        <w:t xml:space="preserve">the new </w:t>
      </w:r>
      <w:r w:rsidR="00385ED8">
        <w:t>section 186.22 is retroactive to cases not yet final on appeal. No case has disagreed.</w:t>
      </w:r>
    </w:p>
    <w:p w14:paraId="560B7A2A" w14:textId="68ECBD8A" w:rsidR="009E5ACE" w:rsidRDefault="00F91CB6">
      <w:pPr>
        <w:rPr>
          <w:szCs w:val="26"/>
        </w:rPr>
      </w:pPr>
      <w:r>
        <w:rPr>
          <w:szCs w:val="26"/>
        </w:rPr>
        <w:t>B.</w:t>
      </w:r>
      <w:r>
        <w:rPr>
          <w:szCs w:val="26"/>
        </w:rPr>
        <w:tab/>
      </w:r>
      <w:r w:rsidR="0026389D" w:rsidRPr="00F91CB6">
        <w:rPr>
          <w:b/>
          <w:bCs/>
          <w:szCs w:val="26"/>
        </w:rPr>
        <w:t xml:space="preserve">A </w:t>
      </w:r>
      <w:r w:rsidR="009E5ACE" w:rsidRPr="00F91CB6">
        <w:rPr>
          <w:b/>
          <w:bCs/>
          <w:szCs w:val="26"/>
        </w:rPr>
        <w:t>GANG MUST BE “ORGANIZED</w:t>
      </w:r>
      <w:r w:rsidR="009E5ACE">
        <w:rPr>
          <w:szCs w:val="26"/>
        </w:rPr>
        <w:t>” No published cases have yet addressed this issue</w:t>
      </w:r>
      <w:r w:rsidR="007B69F9" w:rsidRPr="0068642F">
        <w:rPr>
          <w:szCs w:val="26"/>
        </w:rPr>
        <w:t>. It is conceivable</w:t>
      </w:r>
      <w:r w:rsidR="005305A2">
        <w:rPr>
          <w:szCs w:val="26"/>
        </w:rPr>
        <w:t xml:space="preserve"> </w:t>
      </w:r>
      <w:r w:rsidR="007B69F9" w:rsidRPr="0068642F">
        <w:rPr>
          <w:szCs w:val="26"/>
        </w:rPr>
        <w:t>a gang expert could have failed to provide sufficient evidence</w:t>
      </w:r>
      <w:r w:rsidR="005305A2">
        <w:rPr>
          <w:szCs w:val="26"/>
        </w:rPr>
        <w:t xml:space="preserve"> that</w:t>
      </w:r>
      <w:r w:rsidR="007B69F9" w:rsidRPr="0068642F">
        <w:rPr>
          <w:szCs w:val="26"/>
        </w:rPr>
        <w:t xml:space="preserve"> the gang involved in a prosecution was “organized.” That term is not defined in the new statute. “Organized” is defined in Merriam Webster as “having a formal organization to coordinate and carry out activities.” In prosecutions in 2022 and beyond, a gang expert can no doubt satisfy this requirement by describing a gang’s organization. But </w:t>
      </w:r>
      <w:r w:rsidR="005305A2" w:rsidRPr="0068642F">
        <w:rPr>
          <w:szCs w:val="26"/>
        </w:rPr>
        <w:t>in cases tried before 2022</w:t>
      </w:r>
      <w:r w:rsidR="005305A2">
        <w:rPr>
          <w:szCs w:val="26"/>
        </w:rPr>
        <w:t xml:space="preserve">, </w:t>
      </w:r>
      <w:r w:rsidR="007B69F9" w:rsidRPr="0068642F">
        <w:rPr>
          <w:szCs w:val="26"/>
        </w:rPr>
        <w:t>this is an issue we should consider.</w:t>
      </w:r>
    </w:p>
    <w:p w14:paraId="29FA7668" w14:textId="4F35600E" w:rsidR="009E5ACE" w:rsidRPr="00F91CB6" w:rsidRDefault="00F91CB6">
      <w:pPr>
        <w:rPr>
          <w:b/>
          <w:bCs/>
          <w:szCs w:val="26"/>
        </w:rPr>
      </w:pPr>
      <w:r>
        <w:rPr>
          <w:szCs w:val="26"/>
        </w:rPr>
        <w:t>C.</w:t>
      </w:r>
      <w:r>
        <w:rPr>
          <w:szCs w:val="26"/>
        </w:rPr>
        <w:tab/>
      </w:r>
      <w:r w:rsidR="000A5ECA" w:rsidRPr="00F91CB6">
        <w:rPr>
          <w:b/>
          <w:bCs/>
          <w:szCs w:val="26"/>
        </w:rPr>
        <w:t>MOST</w:t>
      </w:r>
      <w:r w:rsidR="005305A2">
        <w:rPr>
          <w:b/>
          <w:bCs/>
          <w:szCs w:val="26"/>
        </w:rPr>
        <w:t>-</w:t>
      </w:r>
      <w:r w:rsidR="000A5ECA" w:rsidRPr="00F91CB6">
        <w:rPr>
          <w:b/>
          <w:bCs/>
          <w:szCs w:val="26"/>
        </w:rPr>
        <w:t>RECENT PREDICATE CRIME MUST HAVE BEEN COMMITTED WITHIN THREE YEARS OF CURRENT OFFENSE</w:t>
      </w:r>
      <w:r>
        <w:rPr>
          <w:b/>
          <w:bCs/>
          <w:szCs w:val="26"/>
        </w:rPr>
        <w:t xml:space="preserve"> </w:t>
      </w:r>
      <w:r w:rsidR="009E5ACE">
        <w:rPr>
          <w:szCs w:val="26"/>
        </w:rPr>
        <w:t xml:space="preserve">This new provision has resulted in one </w:t>
      </w:r>
      <w:r w:rsidR="00385ED8">
        <w:rPr>
          <w:szCs w:val="26"/>
        </w:rPr>
        <w:t xml:space="preserve">published </w:t>
      </w:r>
      <w:r w:rsidR="009E5ACE">
        <w:rPr>
          <w:szCs w:val="26"/>
        </w:rPr>
        <w:t xml:space="preserve">reversal. In </w:t>
      </w:r>
      <w:r w:rsidR="009E5ACE" w:rsidRPr="00E73A7B">
        <w:rPr>
          <w:i/>
          <w:iCs/>
          <w:szCs w:val="26"/>
        </w:rPr>
        <w:t>People v. Ramos</w:t>
      </w:r>
      <w:r w:rsidR="009E5ACE" w:rsidRPr="00E73A7B">
        <w:rPr>
          <w:szCs w:val="26"/>
        </w:rPr>
        <w:t xml:space="preserve"> (2022)</w:t>
      </w:r>
      <w:r w:rsidR="009E5ACE">
        <w:rPr>
          <w:szCs w:val="26"/>
        </w:rPr>
        <w:t xml:space="preserve"> </w:t>
      </w:r>
      <w:r w:rsidR="009E5ACE" w:rsidRPr="00E73A7B">
        <w:rPr>
          <w:szCs w:val="26"/>
        </w:rPr>
        <w:t>77 Cal. App. 5th 1116</w:t>
      </w:r>
      <w:r w:rsidR="009E5ACE">
        <w:rPr>
          <w:szCs w:val="26"/>
        </w:rPr>
        <w:t xml:space="preserve">, 1128, the prosecutor introduced evidence of crimes committed in 2010 and 2012 </w:t>
      </w:r>
      <w:r w:rsidR="005305A2">
        <w:rPr>
          <w:szCs w:val="26"/>
        </w:rPr>
        <w:t xml:space="preserve">but </w:t>
      </w:r>
      <w:r w:rsidR="009E5ACE">
        <w:rPr>
          <w:szCs w:val="26"/>
        </w:rPr>
        <w:t>the current offense was committed in 2018</w:t>
      </w:r>
      <w:r w:rsidR="005305A2">
        <w:rPr>
          <w:szCs w:val="26"/>
        </w:rPr>
        <w:t>, leading to reversal of t</w:t>
      </w:r>
      <w:r w:rsidR="009E5ACE">
        <w:rPr>
          <w:szCs w:val="26"/>
        </w:rPr>
        <w:t>he gang enhancement.</w:t>
      </w:r>
    </w:p>
    <w:p w14:paraId="22981F91" w14:textId="4DB2DE3D" w:rsidR="00DF3B76" w:rsidRPr="00F91CB6" w:rsidRDefault="00F91CB6">
      <w:pPr>
        <w:rPr>
          <w:rStyle w:val="ssparacontent"/>
          <w:szCs w:val="26"/>
        </w:rPr>
      </w:pPr>
      <w:r>
        <w:rPr>
          <w:szCs w:val="26"/>
        </w:rPr>
        <w:t>D.</w:t>
      </w:r>
      <w:r>
        <w:rPr>
          <w:szCs w:val="26"/>
        </w:rPr>
        <w:tab/>
      </w:r>
      <w:r w:rsidR="00DF3B76" w:rsidRPr="00F91CB6">
        <w:rPr>
          <w:b/>
          <w:bCs/>
          <w:szCs w:val="26"/>
        </w:rPr>
        <w:t>DO PREDICATE CRIMES HAVE TO BE COMMITTED BY MORE THAN ONE GANG MEMBER</w:t>
      </w:r>
      <w:r w:rsidR="005305A2">
        <w:rPr>
          <w:b/>
          <w:bCs/>
          <w:szCs w:val="26"/>
        </w:rPr>
        <w:t>?</w:t>
      </w:r>
      <w:r>
        <w:rPr>
          <w:szCs w:val="26"/>
        </w:rPr>
        <w:t xml:space="preserve"> </w:t>
      </w:r>
      <w:r w:rsidR="00DF3B76">
        <w:rPr>
          <w:szCs w:val="26"/>
        </w:rPr>
        <w:t xml:space="preserve">Section 186.22(e)(1) states that predicate </w:t>
      </w:r>
      <w:r w:rsidR="001D0D25">
        <w:rPr>
          <w:szCs w:val="26"/>
        </w:rPr>
        <w:t>offenses</w:t>
      </w:r>
      <w:r w:rsidR="00DF3B76">
        <w:rPr>
          <w:szCs w:val="26"/>
        </w:rPr>
        <w:t xml:space="preserve"> must be “</w:t>
      </w:r>
      <w:r w:rsidR="009E5ACE">
        <w:rPr>
          <w:szCs w:val="26"/>
        </w:rPr>
        <w:t>c</w:t>
      </w:r>
      <w:r w:rsidR="00DF3B76">
        <w:rPr>
          <w:rStyle w:val="ssparacontent"/>
        </w:rPr>
        <w:t xml:space="preserve">ommitted on separate occasions or by two or more members.” Subdivision (f) contains the definition of a criminal street gang. </w:t>
      </w:r>
      <w:r w:rsidR="009840F1">
        <w:rPr>
          <w:rStyle w:val="ssparacontent"/>
        </w:rPr>
        <w:t xml:space="preserve">One required element is that “members </w:t>
      </w:r>
      <w:r w:rsidR="009840F1" w:rsidRPr="009840F1">
        <w:rPr>
          <w:rStyle w:val="ssparacontent"/>
          <w:b/>
          <w:bCs/>
        </w:rPr>
        <w:t>collectively</w:t>
      </w:r>
      <w:r w:rsidR="009840F1">
        <w:rPr>
          <w:rStyle w:val="ssparacontent"/>
        </w:rPr>
        <w:t xml:space="preserve"> engage in, or have engaged in, a pattern of criminal gang activity.”</w:t>
      </w:r>
      <w:r w:rsidR="00DF3B76">
        <w:rPr>
          <w:rStyle w:val="ssparacontent"/>
        </w:rPr>
        <w:t xml:space="preserve"> </w:t>
      </w:r>
      <w:r w:rsidR="009E5ACE">
        <w:rPr>
          <w:rStyle w:val="ssparacontent"/>
        </w:rPr>
        <w:t xml:space="preserve">The prior law said </w:t>
      </w:r>
      <w:r w:rsidR="00385ED8">
        <w:rPr>
          <w:rStyle w:val="ssparacontent"/>
        </w:rPr>
        <w:t>more broadly, “</w:t>
      </w:r>
      <w:r w:rsidR="001D0D25">
        <w:rPr>
          <w:rStyle w:val="ssparacontent"/>
        </w:rPr>
        <w:t>whose</w:t>
      </w:r>
      <w:r w:rsidR="00385ED8">
        <w:rPr>
          <w:rStyle w:val="ssparacontent"/>
        </w:rPr>
        <w:t xml:space="preserve"> members </w:t>
      </w:r>
      <w:r w:rsidR="00385ED8">
        <w:rPr>
          <w:rStyle w:val="ssparacontent"/>
          <w:b/>
          <w:bCs/>
        </w:rPr>
        <w:t xml:space="preserve">individually or collectively </w:t>
      </w:r>
      <w:r w:rsidR="00385ED8">
        <w:rPr>
          <w:rStyle w:val="ssparacontent"/>
        </w:rPr>
        <w:t xml:space="preserve">engage in” a pattern or criminal gang activity. </w:t>
      </w:r>
      <w:r w:rsidR="009840F1">
        <w:rPr>
          <w:rStyle w:val="ssparacontent"/>
        </w:rPr>
        <w:t xml:space="preserve">This </w:t>
      </w:r>
      <w:r w:rsidR="001D0D25">
        <w:rPr>
          <w:rStyle w:val="ssparacontent"/>
        </w:rPr>
        <w:t xml:space="preserve">change in the statute </w:t>
      </w:r>
      <w:r w:rsidR="009840F1">
        <w:rPr>
          <w:rStyle w:val="ssparacontent"/>
        </w:rPr>
        <w:t>has resulted in conflicting opinions.</w:t>
      </w:r>
    </w:p>
    <w:p w14:paraId="71389A66" w14:textId="4E6B5DF0" w:rsidR="009840F1" w:rsidRDefault="009840F1">
      <w:r w:rsidRPr="0051455B">
        <w:rPr>
          <w:i/>
          <w:iCs/>
        </w:rPr>
        <w:t>People v. Delgado</w:t>
      </w:r>
      <w:r w:rsidRPr="0051455B">
        <w:t xml:space="preserve"> (2022) 74 Cal.App.5th 1067</w:t>
      </w:r>
      <w:r>
        <w:t xml:space="preserve">: </w:t>
      </w:r>
      <w:r w:rsidR="005305A2">
        <w:t>T</w:t>
      </w:r>
      <w:r w:rsidRPr="0051455B">
        <w:t xml:space="preserve">he court </w:t>
      </w:r>
      <w:r w:rsidR="005305A2">
        <w:t xml:space="preserve">held “collectively” means committed by more than one person, and thus </w:t>
      </w:r>
      <w:r w:rsidRPr="0051455B">
        <w:t xml:space="preserve">rejected “the People’s contention that proof that </w:t>
      </w:r>
      <w:r w:rsidRPr="009840F1">
        <w:t>individual</w:t>
      </w:r>
      <w:r w:rsidRPr="0051455B">
        <w:t xml:space="preserve"> gang members committed the predicate offenses on separate occasions is sufficient to show the gang members ‘collectively’ engaged in a pattern of criminal activity.”  (</w:t>
      </w:r>
      <w:r w:rsidRPr="0051455B">
        <w:rPr>
          <w:i/>
          <w:iCs/>
        </w:rPr>
        <w:t>Id</w:t>
      </w:r>
      <w:r w:rsidRPr="0051455B">
        <w:t>. at p. 1073</w:t>
      </w:r>
      <w:r>
        <w:t xml:space="preserve">.) Therefore, a </w:t>
      </w:r>
      <w:r w:rsidR="00385ED8">
        <w:t>predicate</w:t>
      </w:r>
      <w:r>
        <w:t xml:space="preserve"> </w:t>
      </w:r>
      <w:r w:rsidR="00385ED8">
        <w:t>offense</w:t>
      </w:r>
      <w:r>
        <w:t xml:space="preserve"> committed by a single gang member does not count.</w:t>
      </w:r>
    </w:p>
    <w:p w14:paraId="451486A1" w14:textId="2B673A12" w:rsidR="009840F1" w:rsidRDefault="009840F1">
      <w:r w:rsidRPr="0051455B">
        <w:rPr>
          <w:i/>
          <w:iCs/>
        </w:rPr>
        <w:lastRenderedPageBreak/>
        <w:t>People v. Lopez</w:t>
      </w:r>
      <w:r w:rsidRPr="0051455B">
        <w:t xml:space="preserve"> (2021) 73 Cal.App.5th 327</w:t>
      </w:r>
      <w:r>
        <w:t>:</w:t>
      </w:r>
      <w:r w:rsidRPr="0051455B">
        <w:t xml:space="preserve"> </w:t>
      </w:r>
      <w:r w:rsidR="005305A2">
        <w:t>T</w:t>
      </w:r>
      <w:r>
        <w:t xml:space="preserve">he new law </w:t>
      </w:r>
      <w:r w:rsidRPr="0051455B">
        <w:t>“require</w:t>
      </w:r>
      <w:r>
        <w:t>[s]</w:t>
      </w:r>
      <w:r w:rsidRPr="0051455B">
        <w:t xml:space="preserve"> the prosecution to prove collective, </w:t>
      </w:r>
      <w:r w:rsidRPr="005305A2">
        <w:rPr>
          <w:i/>
          <w:iCs/>
        </w:rPr>
        <w:t>not merely individual</w:t>
      </w:r>
      <w:r w:rsidRPr="0051455B">
        <w:t xml:space="preserve">, engagement in a pattern of criminal gang activity.”  </w:t>
      </w:r>
      <w:r w:rsidRPr="008C4A0B">
        <w:t>(</w:t>
      </w:r>
      <w:r w:rsidRPr="008C4A0B">
        <w:rPr>
          <w:i/>
          <w:iCs/>
        </w:rPr>
        <w:t>Id.</w:t>
      </w:r>
      <w:r w:rsidRPr="008C4A0B">
        <w:t xml:space="preserve"> at p.</w:t>
      </w:r>
      <w:r w:rsidRPr="0051455B">
        <w:t xml:space="preserve"> 345</w:t>
      </w:r>
      <w:r w:rsidR="005305A2">
        <w:t>, emphasis added</w:t>
      </w:r>
      <w:r w:rsidRPr="0051455B">
        <w:t xml:space="preserve">.) </w:t>
      </w:r>
    </w:p>
    <w:p w14:paraId="356A396F" w14:textId="2EE59DEA" w:rsidR="00AF1D15" w:rsidRPr="00AF1D15" w:rsidRDefault="00AF1D15">
      <w:r w:rsidRPr="00AF1D15">
        <w:rPr>
          <w:i/>
          <w:iCs/>
        </w:rPr>
        <w:t>People v.</w:t>
      </w:r>
      <w:r>
        <w:rPr>
          <w:i/>
          <w:iCs/>
        </w:rPr>
        <w:t xml:space="preserve"> E.H. </w:t>
      </w:r>
      <w:r>
        <w:t>(2022) 75 Cal.App.5th 4</w:t>
      </w:r>
      <w:r w:rsidR="000965A3">
        <w:t>6</w:t>
      </w:r>
      <w:r>
        <w:t>7</w:t>
      </w:r>
      <w:r w:rsidR="005305A2">
        <w:t>: T</w:t>
      </w:r>
      <w:r>
        <w:t xml:space="preserve">he opinion originally held the evidence </w:t>
      </w:r>
      <w:r w:rsidRPr="00AF1D15">
        <w:t>relating to six predicate offenses was insufficient under the new law</w:t>
      </w:r>
      <w:r>
        <w:t xml:space="preserve"> because they </w:t>
      </w:r>
      <w:r w:rsidRPr="00AF1D15">
        <w:t xml:space="preserve">all appeared to be </w:t>
      </w:r>
      <w:r>
        <w:t>committed “</w:t>
      </w:r>
      <w:r w:rsidRPr="00AF1D15">
        <w:t>by a single gang member acting individually, rather than collectively, with at least one other gang member.</w:t>
      </w:r>
      <w:r>
        <w:t>”</w:t>
      </w:r>
      <w:r w:rsidRPr="00AF1D15">
        <w:t xml:space="preserve"> </w:t>
      </w:r>
      <w:r>
        <w:t xml:space="preserve">However, as modified on </w:t>
      </w:r>
      <w:r w:rsidRPr="00AF1D15">
        <w:t>March 18</w:t>
      </w:r>
      <w:r w:rsidR="008F03BC" w:rsidRPr="00AF1D15">
        <w:t>, 2022,</w:t>
      </w:r>
      <w:r>
        <w:t xml:space="preserve"> </w:t>
      </w:r>
      <w:r w:rsidRPr="00AF1D15">
        <w:t>the court deleted this sentence.</w:t>
      </w:r>
    </w:p>
    <w:p w14:paraId="5916254B" w14:textId="6EE3E84B" w:rsidR="009E5ACE" w:rsidRPr="00385ED8" w:rsidRDefault="009840F1">
      <w:r w:rsidRPr="0051455B">
        <w:rPr>
          <w:i/>
          <w:iCs/>
        </w:rPr>
        <w:t>People v. Clark</w:t>
      </w:r>
      <w:r w:rsidRPr="0051455B">
        <w:t xml:space="preserve"> (2022) 81 Cal.App.5th 133</w:t>
      </w:r>
      <w:r w:rsidR="005305A2">
        <w:t>: This court</w:t>
      </w:r>
      <w:r w:rsidRPr="0051455B">
        <w:t xml:space="preserve"> disagreed with both </w:t>
      </w:r>
      <w:r w:rsidRPr="0051455B">
        <w:rPr>
          <w:i/>
          <w:iCs/>
        </w:rPr>
        <w:t xml:space="preserve">Delgado </w:t>
      </w:r>
      <w:r w:rsidRPr="0051455B">
        <w:t xml:space="preserve">and </w:t>
      </w:r>
      <w:r w:rsidRPr="0051455B">
        <w:rPr>
          <w:i/>
          <w:iCs/>
        </w:rPr>
        <w:t>Lopez</w:t>
      </w:r>
      <w:r w:rsidRPr="0051455B">
        <w:t>. (</w:t>
      </w:r>
      <w:r w:rsidRPr="0051455B">
        <w:rPr>
          <w:i/>
          <w:iCs/>
        </w:rPr>
        <w:t>Clark</w:t>
      </w:r>
      <w:r w:rsidRPr="0051455B">
        <w:t xml:space="preserve">, </w:t>
      </w:r>
      <w:r w:rsidR="005020B3">
        <w:rPr>
          <w:i/>
          <w:iCs/>
        </w:rPr>
        <w:t xml:space="preserve">supra, </w:t>
      </w:r>
      <w:r w:rsidRPr="0051455B">
        <w:t>at pp.</w:t>
      </w:r>
      <w:r w:rsidR="001D0D25">
        <w:t xml:space="preserve"> </w:t>
      </w:r>
      <w:r w:rsidRPr="0051455B">
        <w:t>144-145.)</w:t>
      </w:r>
      <w:r>
        <w:t xml:space="preserve"> Subdivision (e)(1) states that predicate crimes must be “c</w:t>
      </w:r>
      <w:r>
        <w:rPr>
          <w:rStyle w:val="ssparacontent"/>
        </w:rPr>
        <w:t xml:space="preserve">ommitted on separate occasions or by two or more members.” </w:t>
      </w:r>
      <w:r>
        <w:t xml:space="preserve">The </w:t>
      </w:r>
      <w:r>
        <w:rPr>
          <w:i/>
          <w:iCs/>
        </w:rPr>
        <w:t xml:space="preserve">Clark </w:t>
      </w:r>
      <w:r w:rsidR="005305A2">
        <w:t xml:space="preserve">court </w:t>
      </w:r>
      <w:r>
        <w:t>reasoned requiring</w:t>
      </w:r>
      <w:r w:rsidR="00E46C96">
        <w:t xml:space="preserve"> </w:t>
      </w:r>
      <w:r>
        <w:t>each predicate cri</w:t>
      </w:r>
      <w:r w:rsidR="001D0D25">
        <w:t>m</w:t>
      </w:r>
      <w:r>
        <w:t xml:space="preserve">e be committed by more than one gang member would mean the “separate occasions” language in subdivision (e)(1) would be surplusage. </w:t>
      </w:r>
      <w:r w:rsidR="00D8416E">
        <w:t>(</w:t>
      </w:r>
      <w:r w:rsidR="00D8416E">
        <w:rPr>
          <w:i/>
          <w:iCs/>
        </w:rPr>
        <w:t xml:space="preserve">Clark, supra, </w:t>
      </w:r>
      <w:r w:rsidR="00D8416E">
        <w:t xml:space="preserve">at p. 145.) </w:t>
      </w:r>
      <w:r w:rsidR="00D8416E" w:rsidRPr="0051455B">
        <w:rPr>
          <w:i/>
          <w:iCs/>
        </w:rPr>
        <w:t>Clark</w:t>
      </w:r>
      <w:r w:rsidR="00D8416E" w:rsidRPr="0051455B">
        <w:t xml:space="preserve"> concluded that “a pattern of criminal gang activity may be established by (1) two gang members who separately committed crimes on different occasions, or (2) two gang members who committed a crime together on a single occasion.”  (</w:t>
      </w:r>
      <w:r w:rsidR="00D8416E" w:rsidRPr="0051455B">
        <w:rPr>
          <w:i/>
          <w:iCs/>
        </w:rPr>
        <w:t>Id</w:t>
      </w:r>
      <w:r w:rsidR="00D8416E" w:rsidRPr="0051455B">
        <w:t>. at pp. 145-146.)</w:t>
      </w:r>
    </w:p>
    <w:p w14:paraId="3C613BC3" w14:textId="63FD0E2D" w:rsidR="009E5ACE" w:rsidRPr="00385ED8" w:rsidRDefault="009E5ACE">
      <w:r>
        <w:t xml:space="preserve">The </w:t>
      </w:r>
      <w:r>
        <w:rPr>
          <w:i/>
          <w:iCs/>
        </w:rPr>
        <w:t>Delgado</w:t>
      </w:r>
      <w:r w:rsidR="00385ED8">
        <w:rPr>
          <w:i/>
          <w:iCs/>
        </w:rPr>
        <w:t xml:space="preserve"> </w:t>
      </w:r>
      <w:r w:rsidR="00E46C96">
        <w:t xml:space="preserve">court </w:t>
      </w:r>
      <w:r w:rsidR="00385ED8">
        <w:t>relied on the Legislati</w:t>
      </w:r>
      <w:r w:rsidR="001D0D25">
        <w:t>ve</w:t>
      </w:r>
      <w:r w:rsidR="00385ED8">
        <w:t xml:space="preserve"> intent to dramatically limit the </w:t>
      </w:r>
      <w:r w:rsidR="008F03BC">
        <w:t>scope</w:t>
      </w:r>
      <w:r w:rsidR="00385ED8">
        <w:t xml:space="preserve"> of the gang enhancement</w:t>
      </w:r>
      <w:r w:rsidR="001D0D25">
        <w:t xml:space="preserve"> as a basis for reading the new language narrowly</w:t>
      </w:r>
      <w:r w:rsidR="00385ED8">
        <w:t>. (</w:t>
      </w:r>
      <w:r w:rsidR="00385ED8">
        <w:rPr>
          <w:i/>
          <w:iCs/>
        </w:rPr>
        <w:t xml:space="preserve">Delgado, supra, </w:t>
      </w:r>
      <w:r w:rsidR="00385ED8">
        <w:t xml:space="preserve">74 Cal.App.5th at p. 1089.) </w:t>
      </w:r>
      <w:r w:rsidR="00DE19CE">
        <w:rPr>
          <w:i/>
          <w:iCs/>
        </w:rPr>
        <w:t xml:space="preserve">Clark </w:t>
      </w:r>
      <w:r w:rsidR="00DE19CE">
        <w:t xml:space="preserve">criticized </w:t>
      </w:r>
      <w:r w:rsidR="00DE19CE">
        <w:rPr>
          <w:i/>
          <w:iCs/>
        </w:rPr>
        <w:t>Delgado</w:t>
      </w:r>
      <w:r w:rsidR="00DE19CE">
        <w:t xml:space="preserve"> for relying on legislative history</w:t>
      </w:r>
      <w:r w:rsidR="00E46C96">
        <w:t xml:space="preserve">, </w:t>
      </w:r>
      <w:r w:rsidR="00385ED8">
        <w:t>decid</w:t>
      </w:r>
      <w:r w:rsidR="00E46C96">
        <w:t>ing</w:t>
      </w:r>
      <w:r w:rsidR="00385ED8">
        <w:t xml:space="preserve"> it was wrong to rely on legislative history </w:t>
      </w:r>
      <w:r w:rsidR="001D0D25">
        <w:t>because</w:t>
      </w:r>
      <w:r w:rsidR="00E46C96">
        <w:t>,</w:t>
      </w:r>
      <w:r w:rsidR="00385ED8">
        <w:t xml:space="preserve"> in its view</w:t>
      </w:r>
      <w:r w:rsidR="00E46C96">
        <w:t>,</w:t>
      </w:r>
      <w:r w:rsidR="00385ED8">
        <w:t xml:space="preserve"> the </w:t>
      </w:r>
      <w:r w:rsidR="00E46C96">
        <w:t xml:space="preserve">statute’s </w:t>
      </w:r>
      <w:r w:rsidR="001D0D25">
        <w:t>language</w:t>
      </w:r>
      <w:r w:rsidR="00385ED8">
        <w:t xml:space="preserve"> </w:t>
      </w:r>
      <w:r w:rsidR="00E46C96">
        <w:t>was un</w:t>
      </w:r>
      <w:r w:rsidR="00385ED8">
        <w:t>ambigu</w:t>
      </w:r>
      <w:r w:rsidR="00E46C96">
        <w:t>ous</w:t>
      </w:r>
      <w:r w:rsidR="00385ED8">
        <w:t xml:space="preserve">. However, the Legislature specifically changed the language in subdivision (f) to delete </w:t>
      </w:r>
      <w:r w:rsidR="005020B3">
        <w:t>“</w:t>
      </w:r>
      <w:r w:rsidR="00385ED8">
        <w:rPr>
          <w:rStyle w:val="ssparacontent"/>
        </w:rPr>
        <w:t xml:space="preserve">whose members </w:t>
      </w:r>
      <w:r w:rsidR="00385ED8" w:rsidRPr="00385ED8">
        <w:rPr>
          <w:rStyle w:val="ssparacontent"/>
          <w:b/>
          <w:bCs/>
          <w:strike/>
        </w:rPr>
        <w:t>individually or</w:t>
      </w:r>
      <w:r w:rsidR="00385ED8">
        <w:rPr>
          <w:rStyle w:val="ssparacontent"/>
          <w:b/>
          <w:bCs/>
        </w:rPr>
        <w:t xml:space="preserve"> collectively </w:t>
      </w:r>
      <w:r w:rsidR="00385ED8">
        <w:rPr>
          <w:rStyle w:val="ssparacontent"/>
        </w:rPr>
        <w:t xml:space="preserve">engage in” a pattern or criminal gang activity. </w:t>
      </w:r>
      <w:r w:rsidR="00385ED8">
        <w:rPr>
          <w:rStyle w:val="ssparacontent"/>
          <w:i/>
          <w:iCs/>
        </w:rPr>
        <w:t>Clark’s</w:t>
      </w:r>
      <w:r w:rsidR="00385ED8">
        <w:rPr>
          <w:rStyle w:val="ssparacontent"/>
        </w:rPr>
        <w:t xml:space="preserve"> </w:t>
      </w:r>
      <w:r w:rsidR="001D0D25">
        <w:rPr>
          <w:rStyle w:val="ssparacontent"/>
        </w:rPr>
        <w:t>analysis</w:t>
      </w:r>
      <w:r w:rsidR="00385ED8">
        <w:rPr>
          <w:rStyle w:val="ssparacontent"/>
        </w:rPr>
        <w:t xml:space="preserve"> renders this change in language meaningless. There is an ambiguity, a tension between the new limiting language in subdivision (f) and the broader language in subdivision (e). Therefore</w:t>
      </w:r>
      <w:r w:rsidR="001D0D25">
        <w:rPr>
          <w:rStyle w:val="ssparacontent"/>
        </w:rPr>
        <w:t>,</w:t>
      </w:r>
      <w:r w:rsidR="00385ED8">
        <w:rPr>
          <w:rStyle w:val="ssparacontent"/>
        </w:rPr>
        <w:t xml:space="preserve"> it is appropriate to turn to legislative history to resolve the ambiguity.</w:t>
      </w:r>
    </w:p>
    <w:p w14:paraId="1AB3AC03" w14:textId="4E9E8573" w:rsidR="000965A3" w:rsidRPr="00D8416E" w:rsidRDefault="000311DB">
      <w:pPr>
        <w:rPr>
          <w:szCs w:val="26"/>
        </w:rPr>
      </w:pPr>
      <w:r>
        <w:rPr>
          <w:szCs w:val="26"/>
        </w:rPr>
        <w:t xml:space="preserve">The Supreme Court </w:t>
      </w:r>
      <w:r w:rsidRPr="00E46C96">
        <w:rPr>
          <w:b/>
          <w:bCs/>
          <w:szCs w:val="26"/>
        </w:rPr>
        <w:t xml:space="preserve">granted the petition for review in </w:t>
      </w:r>
      <w:r w:rsidRPr="00E46C96">
        <w:rPr>
          <w:b/>
          <w:bCs/>
          <w:i/>
          <w:iCs/>
          <w:szCs w:val="26"/>
        </w:rPr>
        <w:t>Clark</w:t>
      </w:r>
      <w:r>
        <w:rPr>
          <w:i/>
          <w:iCs/>
          <w:szCs w:val="26"/>
        </w:rPr>
        <w:t xml:space="preserve"> </w:t>
      </w:r>
      <w:r>
        <w:rPr>
          <w:szCs w:val="26"/>
        </w:rPr>
        <w:t xml:space="preserve">on October 19, 2022. The issue: </w:t>
      </w:r>
      <w:r w:rsidRPr="000311DB">
        <w:rPr>
          <w:szCs w:val="26"/>
        </w:rPr>
        <w:t xml:space="preserve">“Can the People meet their burden of establishing a ‘pattern of criminal gang activity’ under Penal Code section 186.22 as amended by Assembly Bill No. 333 (Stats. 2021, ch. 699) by presenting evidence of individual gang members committing separate predicate offenses, </w:t>
      </w:r>
      <w:r w:rsidRPr="000311DB">
        <w:rPr>
          <w:szCs w:val="26"/>
        </w:rPr>
        <w:lastRenderedPageBreak/>
        <w:t>or must the People provide evidence of two or more gang members working in concert with each other during each predicate</w:t>
      </w:r>
      <w:r>
        <w:rPr>
          <w:szCs w:val="26"/>
        </w:rPr>
        <w:t xml:space="preserve"> offense?”</w:t>
      </w:r>
    </w:p>
    <w:p w14:paraId="67E34525" w14:textId="70F9F33F" w:rsidR="00AF1D15" w:rsidRPr="00F91CB6" w:rsidRDefault="00F91CB6">
      <w:pPr>
        <w:rPr>
          <w:b/>
          <w:bCs/>
          <w:szCs w:val="26"/>
        </w:rPr>
      </w:pPr>
      <w:r>
        <w:rPr>
          <w:szCs w:val="26"/>
        </w:rPr>
        <w:t>E.</w:t>
      </w:r>
      <w:r>
        <w:rPr>
          <w:szCs w:val="26"/>
        </w:rPr>
        <w:tab/>
      </w:r>
      <w:r w:rsidR="008F03BC" w:rsidRPr="00F91CB6">
        <w:rPr>
          <w:b/>
          <w:bCs/>
          <w:szCs w:val="26"/>
        </w:rPr>
        <w:t>PREDICATE</w:t>
      </w:r>
      <w:r w:rsidR="00AF1D15" w:rsidRPr="00F91CB6">
        <w:rPr>
          <w:b/>
          <w:bCs/>
          <w:szCs w:val="26"/>
        </w:rPr>
        <w:t xml:space="preserve"> CRIMES MUST BENEFIT THE GANG IN A WAY THAT IS MORE THAN REPUTATIONAL</w:t>
      </w:r>
      <w:r>
        <w:rPr>
          <w:b/>
          <w:bCs/>
          <w:szCs w:val="26"/>
        </w:rPr>
        <w:t xml:space="preserve"> </w:t>
      </w:r>
      <w:r w:rsidR="00AF1D15">
        <w:rPr>
          <w:szCs w:val="26"/>
        </w:rPr>
        <w:t>Previously, predic</w:t>
      </w:r>
      <w:r w:rsidR="001D0D25">
        <w:rPr>
          <w:szCs w:val="26"/>
        </w:rPr>
        <w:t>a</w:t>
      </w:r>
      <w:r w:rsidR="00AF1D15">
        <w:rPr>
          <w:szCs w:val="26"/>
        </w:rPr>
        <w:t xml:space="preserve">te crimes did not have to be gang related. </w:t>
      </w:r>
      <w:r w:rsidR="00AF1D15" w:rsidRPr="00AF1D15">
        <w:rPr>
          <w:szCs w:val="26"/>
        </w:rPr>
        <w:t>(</w:t>
      </w:r>
      <w:r w:rsidR="00AF1D15" w:rsidRPr="00AF1D15">
        <w:rPr>
          <w:i/>
          <w:iCs/>
          <w:szCs w:val="26"/>
        </w:rPr>
        <w:t xml:space="preserve">People v. Gardeley </w:t>
      </w:r>
      <w:r w:rsidR="00AF1D15" w:rsidRPr="00AF1D15">
        <w:rPr>
          <w:szCs w:val="26"/>
        </w:rPr>
        <w:t>(1996) 14 Cal.4th 605, 609–610 [“We disagree that the predicate offenses must be ‘gang related.’”].)</w:t>
      </w:r>
      <w:r w:rsidR="00AF1D15">
        <w:rPr>
          <w:szCs w:val="26"/>
        </w:rPr>
        <w:t xml:space="preserve"> This is the most significant change in the new </w:t>
      </w:r>
      <w:r w:rsidR="007668C5">
        <w:rPr>
          <w:szCs w:val="26"/>
        </w:rPr>
        <w:t>statute, as predicate offenses must benefit the gang in a way that is more than reputational.</w:t>
      </w:r>
    </w:p>
    <w:p w14:paraId="757CD646" w14:textId="06B03C27" w:rsidR="00B803AF" w:rsidRDefault="00B803AF">
      <w:pPr>
        <w:rPr>
          <w:szCs w:val="26"/>
        </w:rPr>
      </w:pPr>
      <w:r w:rsidRPr="00B803AF">
        <w:rPr>
          <w:i/>
          <w:iCs/>
        </w:rPr>
        <w:t>People v.</w:t>
      </w:r>
      <w:r>
        <w:rPr>
          <w:i/>
          <w:iCs/>
        </w:rPr>
        <w:t xml:space="preserve"> Montano</w:t>
      </w:r>
      <w:r>
        <w:t xml:space="preserve"> (2022) 80 Cal.App.5th 82</w:t>
      </w:r>
      <w:r w:rsidR="00E46C96">
        <w:t>, 104</w:t>
      </w:r>
      <w:r>
        <w:t xml:space="preserve">: </w:t>
      </w:r>
      <w:r w:rsidR="00E46C96">
        <w:t>Reversed g</w:t>
      </w:r>
      <w:r>
        <w:t>ang enhancements</w:t>
      </w:r>
      <w:r w:rsidR="007347B6">
        <w:t xml:space="preserve">. </w:t>
      </w:r>
      <w:r w:rsidR="00E46C96">
        <w:t xml:space="preserve">The </w:t>
      </w:r>
      <w:r w:rsidR="007347B6">
        <w:t>Attorney General conceded the gang expert failed to describe how the predicate offenses benefited the gang in a way that was more than reputational.</w:t>
      </w:r>
    </w:p>
    <w:p w14:paraId="2159BF7D" w14:textId="1790739C" w:rsidR="00424511" w:rsidRDefault="00AF1D15">
      <w:r w:rsidRPr="00AF1D15">
        <w:rPr>
          <w:i/>
          <w:iCs/>
        </w:rPr>
        <w:t>People v. Rodriguez</w:t>
      </w:r>
      <w:r w:rsidRPr="00AF1D15">
        <w:t xml:space="preserve"> (2022) 75 Cal.App.5th 816</w:t>
      </w:r>
      <w:r w:rsidR="007668C5">
        <w:t xml:space="preserve">, 822: </w:t>
      </w:r>
      <w:r w:rsidR="00E46C96">
        <w:t>R</w:t>
      </w:r>
      <w:r w:rsidR="007668C5">
        <w:t>eversed al</w:t>
      </w:r>
      <w:r w:rsidR="000965A3">
        <w:t>l</w:t>
      </w:r>
      <w:r w:rsidR="007668C5">
        <w:t xml:space="preserve"> gang enhancements</w:t>
      </w:r>
      <w:r w:rsidR="00E46C96">
        <w:t>. N</w:t>
      </w:r>
      <w:r w:rsidR="007668C5">
        <w:t xml:space="preserve">o evidence </w:t>
      </w:r>
      <w:r w:rsidR="00E46C96">
        <w:t xml:space="preserve">showed </w:t>
      </w:r>
      <w:r w:rsidR="007668C5">
        <w:t xml:space="preserve">the predicate </w:t>
      </w:r>
      <w:r w:rsidR="001D0D25">
        <w:t>offenses</w:t>
      </w:r>
      <w:r w:rsidR="007668C5">
        <w:t xml:space="preserve"> benefited the gang.</w:t>
      </w:r>
    </w:p>
    <w:p w14:paraId="01B4A615" w14:textId="5E22DA95" w:rsidR="001D0D25" w:rsidRDefault="001D0D25">
      <w:r w:rsidRPr="001D0D25">
        <w:rPr>
          <w:i/>
          <w:iCs/>
        </w:rPr>
        <w:t>People v. E.H.</w:t>
      </w:r>
      <w:r w:rsidRPr="001D0D25">
        <w:t xml:space="preserve"> (2022) 75 Cal.App.5th 467</w:t>
      </w:r>
      <w:r>
        <w:t xml:space="preserve">: </w:t>
      </w:r>
      <w:r w:rsidR="00E77AF3">
        <w:t>E.H. was tried as an adult for six counts of robbery with gang enhancements. He challenged the gang enhancements solely on the basis of deficient jury instructions under the new law</w:t>
      </w:r>
      <w:r w:rsidR="00E46C96">
        <w:t>; t</w:t>
      </w:r>
      <w:r>
        <w:t xml:space="preserve">he court applied the </w:t>
      </w:r>
      <w:r>
        <w:rPr>
          <w:i/>
          <w:iCs/>
        </w:rPr>
        <w:t>Chapman</w:t>
      </w:r>
      <w:r>
        <w:t xml:space="preserve"> standard and reversed. </w:t>
      </w:r>
      <w:r w:rsidR="00E77AF3">
        <w:t xml:space="preserve">An expert </w:t>
      </w:r>
      <w:r w:rsidR="00E46C96">
        <w:t xml:space="preserve">had </w:t>
      </w:r>
      <w:r w:rsidR="00E77AF3">
        <w:t>testified crimes like robbery can provide a monetary benefit to the ga</w:t>
      </w:r>
      <w:r w:rsidR="000965A3">
        <w:t>n</w:t>
      </w:r>
      <w:r w:rsidR="00E77AF3">
        <w:t xml:space="preserve">g by bringing in money that can be used to </w:t>
      </w:r>
      <w:r w:rsidR="008F03BC">
        <w:t>purchase</w:t>
      </w:r>
      <w:r w:rsidR="00E77AF3">
        <w:t xml:space="preserve"> firearms or other things a gang needs. He also said when gang members commit violent crimes the gang’s reputation for violence is enhanced. Since it was not clear the jury based its findings on a valid basis (financial gain as opposed to reputation), the gang enhancements could not stand.</w:t>
      </w:r>
    </w:p>
    <w:p w14:paraId="061D42EC" w14:textId="1A71E963" w:rsidR="00E77AF3" w:rsidRPr="001D0D25" w:rsidRDefault="00E77AF3">
      <w:r w:rsidRPr="00E77AF3">
        <w:rPr>
          <w:i/>
          <w:iCs/>
        </w:rPr>
        <w:t>People v. Vasquez</w:t>
      </w:r>
      <w:r w:rsidRPr="00E77AF3">
        <w:t xml:space="preserve"> (2022) 74 Cal.App.5th 1021</w:t>
      </w:r>
      <w:r>
        <w:t xml:space="preserve">: Gang enhancements and vicarious firearm enhancements reversed for insufficient evidence </w:t>
      </w:r>
      <w:r w:rsidR="008B540F">
        <w:t>that the predicate offenses benefited the ga</w:t>
      </w:r>
      <w:r w:rsidR="00DE19CE">
        <w:t>n</w:t>
      </w:r>
      <w:r w:rsidR="008B540F">
        <w:t>g in a way that was more than reputational</w:t>
      </w:r>
      <w:r>
        <w:t>.</w:t>
      </w:r>
      <w:r w:rsidR="008B540F">
        <w:t xml:space="preserve"> The court said it was </w:t>
      </w:r>
      <w:r w:rsidR="002A63BB">
        <w:t>“</w:t>
      </w:r>
      <w:r w:rsidR="008B540F">
        <w:t>unsurprising</w:t>
      </w:r>
      <w:r w:rsidR="002A63BB">
        <w:t>”</w:t>
      </w:r>
      <w:r w:rsidR="00DE19CE">
        <w:t xml:space="preserve"> </w:t>
      </w:r>
      <w:r w:rsidR="008B540F">
        <w:t xml:space="preserve">the evidence was insufficient since the </w:t>
      </w:r>
      <w:r w:rsidR="008F03BC">
        <w:t>prosecution</w:t>
      </w:r>
      <w:r w:rsidR="008B540F">
        <w:t xml:space="preserve"> had no idea it had to prove this element. </w:t>
      </w:r>
      <w:r w:rsidR="000965A3" w:rsidRPr="008C4A0B">
        <w:t>(</w:t>
      </w:r>
      <w:r w:rsidR="000965A3" w:rsidRPr="008C4A0B">
        <w:rPr>
          <w:i/>
          <w:iCs/>
        </w:rPr>
        <w:t>Id.</w:t>
      </w:r>
      <w:r w:rsidR="000965A3" w:rsidRPr="008C4A0B">
        <w:t xml:space="preserve"> at p.</w:t>
      </w:r>
      <w:r w:rsidR="000965A3">
        <w:t xml:space="preserve"> 1032.) </w:t>
      </w:r>
      <w:r w:rsidR="008B540F">
        <w:t>The Attorney General conceded the evidence was insufficient.</w:t>
      </w:r>
      <w:r>
        <w:t xml:space="preserve"> </w:t>
      </w:r>
    </w:p>
    <w:p w14:paraId="64640E49" w14:textId="3366240F" w:rsidR="007668C5" w:rsidRDefault="004D656A">
      <w:pPr>
        <w:rPr>
          <w:rStyle w:val="ssleftalign"/>
        </w:rPr>
      </w:pPr>
      <w:r w:rsidRPr="004D656A">
        <w:rPr>
          <w:i/>
          <w:iCs/>
        </w:rPr>
        <w:t>People v.</w:t>
      </w:r>
      <w:r>
        <w:rPr>
          <w:i/>
          <w:iCs/>
        </w:rPr>
        <w:t xml:space="preserve"> Sek </w:t>
      </w:r>
      <w:r w:rsidRPr="003147DF">
        <w:t xml:space="preserve">(2022) </w:t>
      </w:r>
      <w:r w:rsidR="003147DF">
        <w:t xml:space="preserve">74 Cal.App.5th 657: </w:t>
      </w:r>
      <w:r w:rsidR="00996624">
        <w:t>G</w:t>
      </w:r>
      <w:r w:rsidR="003147DF">
        <w:t xml:space="preserve">ang enhancements and vicarious firearm enhancements reversed on the basis the jury was not instructed </w:t>
      </w:r>
      <w:r w:rsidR="00DE19CE">
        <w:t>predicate</w:t>
      </w:r>
      <w:r w:rsidR="003147DF">
        <w:t xml:space="preserve"> crimes had to benefit the gang in a way that was more than reputational. The Attorney General conceded the instructional error but argued it was harmless because the gang expert “</w:t>
      </w:r>
      <w:r w:rsidR="003147DF">
        <w:rPr>
          <w:rStyle w:val="ssleftalign"/>
        </w:rPr>
        <w:t xml:space="preserve">testified about benefits to </w:t>
      </w:r>
      <w:r w:rsidR="003147DF">
        <w:rPr>
          <w:rStyle w:val="ssleftalign"/>
        </w:rPr>
        <w:lastRenderedPageBreak/>
        <w:t xml:space="preserve">the gang that were not merely reputational.” </w:t>
      </w:r>
      <w:r w:rsidR="003147DF" w:rsidRPr="003147DF">
        <w:rPr>
          <w:rStyle w:val="ssleftalign"/>
        </w:rPr>
        <w:t>(</w:t>
      </w:r>
      <w:r w:rsidR="003147DF" w:rsidRPr="003147DF">
        <w:rPr>
          <w:rStyle w:val="ssleftalign"/>
          <w:i/>
          <w:iCs/>
        </w:rPr>
        <w:t>Id.</w:t>
      </w:r>
      <w:r w:rsidR="003147DF" w:rsidRPr="003147DF">
        <w:rPr>
          <w:rStyle w:val="ssleftalign"/>
        </w:rPr>
        <w:t xml:space="preserve"> at p.</w:t>
      </w:r>
      <w:r w:rsidR="003147DF">
        <w:rPr>
          <w:rStyle w:val="ssleftalign"/>
        </w:rPr>
        <w:t xml:space="preserve"> 668.) The court of appeal did not find the error harmless because the expert also testified about reputational benefits. “</w:t>
      </w:r>
      <w:r w:rsidR="003147DF">
        <w:rPr>
          <w:rStyle w:val="ssrfcpassagedeactivated"/>
        </w:rPr>
        <w:t xml:space="preserve">Although there was a great deal of evidence of benefits to the gang that went beyond reputational, we cannot rule out the possibility that the jury relied on reputational benefit to the gang as its basis for finding the enhancements true. Thus, the instructional error on this question was not harmless under the </w:t>
      </w:r>
      <w:hyperlink r:id="rId7" w:history="1">
        <w:r w:rsidR="003147DF" w:rsidRPr="003147DF">
          <w:rPr>
            <w:rStyle w:val="Hyperlink"/>
            <w:i/>
            <w:iCs/>
            <w:color w:val="000000" w:themeColor="text1"/>
            <w:u w:val="none"/>
          </w:rPr>
          <w:t>Chapman</w:t>
        </w:r>
      </w:hyperlink>
      <w:r w:rsidR="003147DF">
        <w:rPr>
          <w:rStyle w:val="ssleftalign"/>
        </w:rPr>
        <w:t xml:space="preserve"> standard.” </w:t>
      </w:r>
      <w:r w:rsidR="003147DF" w:rsidRPr="003147DF">
        <w:rPr>
          <w:rStyle w:val="ssleftalign"/>
        </w:rPr>
        <w:t>(</w:t>
      </w:r>
      <w:r w:rsidR="003147DF" w:rsidRPr="003147DF">
        <w:rPr>
          <w:rStyle w:val="ssleftalign"/>
          <w:i/>
          <w:iCs/>
        </w:rPr>
        <w:t>Id.</w:t>
      </w:r>
      <w:r w:rsidR="003147DF" w:rsidRPr="003147DF">
        <w:rPr>
          <w:rStyle w:val="ssleftalign"/>
        </w:rPr>
        <w:t xml:space="preserve"> at p.</w:t>
      </w:r>
      <w:r w:rsidR="003147DF">
        <w:rPr>
          <w:rStyle w:val="ssleftalign"/>
        </w:rPr>
        <w:t xml:space="preserve"> 669.) </w:t>
      </w:r>
    </w:p>
    <w:p w14:paraId="7029EEBB" w14:textId="589777CC" w:rsidR="003147DF" w:rsidRDefault="003147DF">
      <w:pPr>
        <w:rPr>
          <w:rStyle w:val="ssleftalign"/>
        </w:rPr>
      </w:pPr>
      <w:r w:rsidRPr="003147DF">
        <w:rPr>
          <w:rStyle w:val="ssleftalign"/>
          <w:i/>
          <w:iCs/>
        </w:rPr>
        <w:t>People v.</w:t>
      </w:r>
      <w:r>
        <w:rPr>
          <w:rStyle w:val="ssleftalign"/>
          <w:i/>
          <w:iCs/>
        </w:rPr>
        <w:t xml:space="preserve"> Lopez</w:t>
      </w:r>
      <w:r>
        <w:rPr>
          <w:rStyle w:val="ssleftalign"/>
        </w:rPr>
        <w:t xml:space="preserve"> (2021) 73 Cal.App.5th 327: </w:t>
      </w:r>
      <w:r w:rsidR="00F82A6C">
        <w:rPr>
          <w:rStyle w:val="ssleftalign"/>
        </w:rPr>
        <w:t xml:space="preserve">As noted above, the court reversed a gang enhancement because the </w:t>
      </w:r>
      <w:r w:rsidR="00DE19CE">
        <w:rPr>
          <w:rStyle w:val="ssleftalign"/>
        </w:rPr>
        <w:t>predicate</w:t>
      </w:r>
      <w:r w:rsidR="00F82A6C">
        <w:rPr>
          <w:rStyle w:val="ssleftalign"/>
        </w:rPr>
        <w:t xml:space="preserve"> cri</w:t>
      </w:r>
      <w:r w:rsidR="002A63BB">
        <w:rPr>
          <w:rStyle w:val="ssleftalign"/>
        </w:rPr>
        <w:t>m</w:t>
      </w:r>
      <w:r w:rsidR="00F82A6C">
        <w:rPr>
          <w:rStyle w:val="ssleftalign"/>
        </w:rPr>
        <w:t xml:space="preserve">es were not committed “collectively” by more than one gang member. The court also found “the People did not prove that the predicate offenses commonly benefitted a criminal street gang and that the benefit was more than reputational.” </w:t>
      </w:r>
      <w:r w:rsidR="00F82A6C" w:rsidRPr="00F82A6C">
        <w:rPr>
          <w:rStyle w:val="ssleftalign"/>
        </w:rPr>
        <w:t>(</w:t>
      </w:r>
      <w:r w:rsidR="00F82A6C" w:rsidRPr="00F82A6C">
        <w:rPr>
          <w:rStyle w:val="ssleftalign"/>
          <w:i/>
          <w:iCs/>
        </w:rPr>
        <w:t>Id.</w:t>
      </w:r>
      <w:r w:rsidR="00F82A6C" w:rsidRPr="00F82A6C">
        <w:rPr>
          <w:rStyle w:val="ssleftalign"/>
        </w:rPr>
        <w:t xml:space="preserve"> at p.</w:t>
      </w:r>
      <w:r w:rsidR="00F82A6C">
        <w:rPr>
          <w:rStyle w:val="ssleftalign"/>
        </w:rPr>
        <w:t xml:space="preserve"> 346.) </w:t>
      </w:r>
      <w:r w:rsidR="005E2B03">
        <w:rPr>
          <w:rStyle w:val="ssleftalign"/>
        </w:rPr>
        <w:t xml:space="preserve">The court further found reversal was required because the jury was not instructed on the new requirements that apply to the predicate </w:t>
      </w:r>
      <w:r w:rsidR="005B6D0B">
        <w:rPr>
          <w:rStyle w:val="ssleftalign"/>
        </w:rPr>
        <w:t>crimes’</w:t>
      </w:r>
      <w:r w:rsidR="005E2B03">
        <w:rPr>
          <w:rStyle w:val="ssleftalign"/>
        </w:rPr>
        <w:t xml:space="preserve"> </w:t>
      </w:r>
      <w:r w:rsidR="00DE19CE">
        <w:rPr>
          <w:rStyle w:val="ssleftalign"/>
        </w:rPr>
        <w:t>element</w:t>
      </w:r>
      <w:r w:rsidR="005E2B03">
        <w:rPr>
          <w:rStyle w:val="ssleftalign"/>
        </w:rPr>
        <w:t xml:space="preserve">. </w:t>
      </w:r>
    </w:p>
    <w:p w14:paraId="72242855" w14:textId="4C62E727" w:rsidR="007078FA" w:rsidRPr="007078FA" w:rsidRDefault="007078FA" w:rsidP="007078FA">
      <w:pPr>
        <w:pStyle w:val="NormalWeb"/>
        <w:rPr>
          <w:rFonts w:ascii="Century Schoolbook" w:hAnsi="Century Schoolbook"/>
          <w:sz w:val="26"/>
          <w:szCs w:val="26"/>
        </w:rPr>
      </w:pPr>
      <w:r w:rsidRPr="007078FA">
        <w:rPr>
          <w:rStyle w:val="Emphasis"/>
          <w:rFonts w:ascii="Century Schoolbook" w:eastAsiaTheme="majorEastAsia" w:hAnsi="Century Schoolbook"/>
          <w:sz w:val="26"/>
          <w:szCs w:val="26"/>
        </w:rPr>
        <w:t>People v. Cooper</w:t>
      </w:r>
      <w:r w:rsidRPr="00525440">
        <w:rPr>
          <w:rStyle w:val="Strong"/>
          <w:rFonts w:ascii="Century Schoolbook" w:hAnsi="Century Schoolbook"/>
          <w:b w:val="0"/>
          <w:bCs w:val="0"/>
          <w:sz w:val="26"/>
          <w:szCs w:val="26"/>
        </w:rPr>
        <w:t>,</w:t>
      </w:r>
      <w:r w:rsidRPr="007078FA">
        <w:rPr>
          <w:rStyle w:val="Strong"/>
          <w:rFonts w:ascii="Century Schoolbook" w:hAnsi="Century Schoolbook"/>
          <w:sz w:val="26"/>
          <w:szCs w:val="26"/>
        </w:rPr>
        <w:t xml:space="preserve"> </w:t>
      </w:r>
      <w:r w:rsidRPr="007078FA">
        <w:rPr>
          <w:rStyle w:val="Strong"/>
          <w:rFonts w:ascii="Century Schoolbook" w:hAnsi="Century Schoolbook"/>
          <w:b w:val="0"/>
          <w:bCs w:val="0"/>
          <w:sz w:val="26"/>
          <w:szCs w:val="26"/>
        </w:rPr>
        <w:t>2022 WL 130661 (B304490) Jan. 14, 2022</w:t>
      </w:r>
      <w:r w:rsidR="00525440">
        <w:rPr>
          <w:rStyle w:val="Strong"/>
          <w:rFonts w:ascii="Century Schoolbook" w:hAnsi="Century Schoolbook"/>
          <w:b w:val="0"/>
          <w:bCs w:val="0"/>
          <w:sz w:val="26"/>
          <w:szCs w:val="26"/>
        </w:rPr>
        <w:t>;</w:t>
      </w:r>
      <w:r w:rsidRPr="007078FA">
        <w:rPr>
          <w:rStyle w:val="Strong"/>
          <w:rFonts w:ascii="Century Schoolbook" w:hAnsi="Century Schoolbook"/>
          <w:b w:val="0"/>
          <w:bCs w:val="0"/>
          <w:sz w:val="26"/>
          <w:szCs w:val="26"/>
        </w:rPr>
        <w:t xml:space="preserve"> review granted May 11, 2022</w:t>
      </w:r>
      <w:r w:rsidR="00525440">
        <w:rPr>
          <w:rStyle w:val="Strong"/>
          <w:rFonts w:ascii="Century Schoolbook" w:hAnsi="Century Schoolbook"/>
          <w:b w:val="0"/>
          <w:bCs w:val="0"/>
          <w:sz w:val="26"/>
          <w:szCs w:val="26"/>
        </w:rPr>
        <w:t xml:space="preserve">, </w:t>
      </w:r>
      <w:r w:rsidRPr="007078FA">
        <w:rPr>
          <w:rFonts w:ascii="Century Schoolbook" w:hAnsi="Century Schoolbook"/>
          <w:sz w:val="26"/>
          <w:szCs w:val="26"/>
        </w:rPr>
        <w:t xml:space="preserve">No. S273134. </w:t>
      </w:r>
      <w:r>
        <w:rPr>
          <w:rFonts w:ascii="Century Schoolbook" w:hAnsi="Century Schoolbook"/>
          <w:sz w:val="26"/>
          <w:szCs w:val="26"/>
        </w:rPr>
        <w:t>This unpublished case is significant</w:t>
      </w:r>
      <w:r w:rsidR="00525440">
        <w:rPr>
          <w:rFonts w:ascii="Century Schoolbook" w:hAnsi="Century Schoolbook"/>
          <w:sz w:val="26"/>
          <w:szCs w:val="26"/>
        </w:rPr>
        <w:t xml:space="preserve">. In it </w:t>
      </w:r>
      <w:r>
        <w:rPr>
          <w:rFonts w:ascii="Century Schoolbook" w:hAnsi="Century Schoolbook"/>
          <w:sz w:val="26"/>
          <w:szCs w:val="26"/>
        </w:rPr>
        <w:t xml:space="preserve">the Supreme Court will consider what evidence </w:t>
      </w:r>
      <w:r w:rsidR="00DE19CE">
        <w:rPr>
          <w:rFonts w:ascii="Century Schoolbook" w:hAnsi="Century Schoolbook"/>
          <w:sz w:val="26"/>
          <w:szCs w:val="26"/>
        </w:rPr>
        <w:t>suffices</w:t>
      </w:r>
      <w:r>
        <w:rPr>
          <w:rFonts w:ascii="Century Schoolbook" w:hAnsi="Century Schoolbook"/>
          <w:sz w:val="26"/>
          <w:szCs w:val="26"/>
        </w:rPr>
        <w:t xml:space="preserve"> to prove a benefit is more than “reputational.” Appellant argued gang enhancements had to be reversed </w:t>
      </w:r>
      <w:r w:rsidRPr="007078FA">
        <w:rPr>
          <w:rFonts w:ascii="Century Schoolbook" w:hAnsi="Century Schoolbook"/>
          <w:sz w:val="26"/>
          <w:szCs w:val="26"/>
        </w:rPr>
        <w:t>because the jury was not instructed that the predicate offenses must commonly benefit the gang and the benefit must be more than reputational.</w:t>
      </w:r>
      <w:r>
        <w:rPr>
          <w:rFonts w:ascii="Century Schoolbook" w:hAnsi="Century Schoolbook"/>
          <w:sz w:val="26"/>
          <w:szCs w:val="26"/>
        </w:rPr>
        <w:t xml:space="preserve"> </w:t>
      </w:r>
      <w:r w:rsidR="00DE19CE">
        <w:rPr>
          <w:rFonts w:ascii="Century Schoolbook" w:hAnsi="Century Schoolbook"/>
          <w:sz w:val="26"/>
          <w:szCs w:val="26"/>
        </w:rPr>
        <w:t xml:space="preserve">The court </w:t>
      </w:r>
      <w:r w:rsidR="005020B3">
        <w:rPr>
          <w:rFonts w:ascii="Century Schoolbook" w:hAnsi="Century Schoolbook"/>
          <w:sz w:val="26"/>
          <w:szCs w:val="26"/>
        </w:rPr>
        <w:t xml:space="preserve">of appeal </w:t>
      </w:r>
      <w:r w:rsidR="00525440">
        <w:rPr>
          <w:rFonts w:ascii="Century Schoolbook" w:hAnsi="Century Schoolbook"/>
          <w:sz w:val="26"/>
          <w:szCs w:val="26"/>
        </w:rPr>
        <w:t>disagreed.</w:t>
      </w:r>
      <w:r w:rsidR="00DE19CE">
        <w:rPr>
          <w:rFonts w:ascii="Century Schoolbook" w:hAnsi="Century Schoolbook"/>
          <w:sz w:val="26"/>
          <w:szCs w:val="26"/>
        </w:rPr>
        <w:t xml:space="preserve"> </w:t>
      </w:r>
      <w:r w:rsidRPr="007078FA">
        <w:rPr>
          <w:rFonts w:ascii="Century Schoolbook" w:hAnsi="Century Schoolbook"/>
          <w:sz w:val="26"/>
          <w:szCs w:val="26"/>
        </w:rPr>
        <w:t xml:space="preserve">“The prosecution introduced evidence of convictions for robbery in 2012 and sale of narcotics in 2016.  Detective Sumner testified that the offenses were committed by Leuders Park gang </w:t>
      </w:r>
      <w:r w:rsidR="00DE19CE" w:rsidRPr="007078FA">
        <w:rPr>
          <w:rFonts w:ascii="Century Schoolbook" w:hAnsi="Century Schoolbook"/>
          <w:sz w:val="26"/>
          <w:szCs w:val="26"/>
        </w:rPr>
        <w:t>members,</w:t>
      </w:r>
      <w:r w:rsidRPr="007078FA">
        <w:rPr>
          <w:rFonts w:ascii="Century Schoolbook" w:hAnsi="Century Schoolbook"/>
          <w:sz w:val="26"/>
          <w:szCs w:val="26"/>
        </w:rPr>
        <w:t xml:space="preserve"> and that robbery and sale of narcotics are some of the gang’s primary activities.  The evidence was uncontradicted. The benefit to the gang of robbery and sale of narcotics is more than reputational. The evidence of gang involvement in the instant case is beyond dispute.”</w:t>
      </w:r>
    </w:p>
    <w:p w14:paraId="3EA633EF" w14:textId="516AA905" w:rsidR="007078FA" w:rsidRDefault="007078FA" w:rsidP="007078FA">
      <w:pPr>
        <w:pStyle w:val="NormalWeb"/>
        <w:rPr>
          <w:rFonts w:ascii="Century Schoolbook" w:hAnsi="Century Schoolbook"/>
          <w:sz w:val="26"/>
          <w:szCs w:val="26"/>
        </w:rPr>
      </w:pPr>
      <w:r w:rsidRPr="007078FA">
        <w:rPr>
          <w:rFonts w:ascii="Century Schoolbook" w:hAnsi="Century Schoolbook"/>
          <w:sz w:val="26"/>
          <w:szCs w:val="26"/>
        </w:rPr>
        <w:t xml:space="preserve">If that is all the evidence the </w:t>
      </w:r>
      <w:r>
        <w:rPr>
          <w:rFonts w:ascii="Century Schoolbook" w:hAnsi="Century Schoolbook"/>
          <w:sz w:val="26"/>
          <w:szCs w:val="26"/>
        </w:rPr>
        <w:t>prosecution</w:t>
      </w:r>
      <w:r w:rsidRPr="007078FA">
        <w:rPr>
          <w:rFonts w:ascii="Century Schoolbook" w:hAnsi="Century Schoolbook"/>
          <w:sz w:val="26"/>
          <w:szCs w:val="26"/>
        </w:rPr>
        <w:t xml:space="preserve"> </w:t>
      </w:r>
      <w:r w:rsidR="00DE19CE" w:rsidRPr="007078FA">
        <w:rPr>
          <w:rFonts w:ascii="Century Schoolbook" w:hAnsi="Century Schoolbook"/>
          <w:sz w:val="26"/>
          <w:szCs w:val="26"/>
        </w:rPr>
        <w:t>must</w:t>
      </w:r>
      <w:r w:rsidRPr="007078FA">
        <w:rPr>
          <w:rFonts w:ascii="Century Schoolbook" w:hAnsi="Century Schoolbook"/>
          <w:sz w:val="26"/>
          <w:szCs w:val="26"/>
        </w:rPr>
        <w:t xml:space="preserve"> present under the new law, you know a gang expert will testify the crimes </w:t>
      </w:r>
      <w:r w:rsidR="009A62E5">
        <w:rPr>
          <w:rFonts w:ascii="Century Schoolbook" w:hAnsi="Century Schoolbook"/>
          <w:sz w:val="26"/>
          <w:szCs w:val="26"/>
        </w:rPr>
        <w:t xml:space="preserve">alleged as </w:t>
      </w:r>
      <w:r w:rsidRPr="007078FA">
        <w:rPr>
          <w:rFonts w:ascii="Century Schoolbook" w:hAnsi="Century Schoolbook"/>
          <w:sz w:val="26"/>
          <w:szCs w:val="26"/>
        </w:rPr>
        <w:t xml:space="preserve">predicate </w:t>
      </w:r>
      <w:r w:rsidR="009A62E5">
        <w:rPr>
          <w:rFonts w:ascii="Century Schoolbook" w:hAnsi="Century Schoolbook"/>
          <w:sz w:val="26"/>
          <w:szCs w:val="26"/>
        </w:rPr>
        <w:t>offenses</w:t>
      </w:r>
      <w:r w:rsidRPr="007078FA">
        <w:rPr>
          <w:rFonts w:ascii="Century Schoolbook" w:hAnsi="Century Schoolbook"/>
          <w:sz w:val="26"/>
          <w:szCs w:val="26"/>
        </w:rPr>
        <w:t xml:space="preserve"> are some of the gang’s primary activities</w:t>
      </w:r>
      <w:r w:rsidR="009A62E5">
        <w:rPr>
          <w:rFonts w:ascii="Century Schoolbook" w:hAnsi="Century Schoolbook"/>
          <w:sz w:val="26"/>
          <w:szCs w:val="26"/>
        </w:rPr>
        <w:t xml:space="preserve">. Under </w:t>
      </w:r>
      <w:r w:rsidR="009A62E5">
        <w:rPr>
          <w:rFonts w:ascii="Century Schoolbook" w:hAnsi="Century Schoolbook"/>
          <w:i/>
          <w:iCs/>
          <w:sz w:val="26"/>
          <w:szCs w:val="26"/>
        </w:rPr>
        <w:t xml:space="preserve">Cooper </w:t>
      </w:r>
      <w:r>
        <w:rPr>
          <w:rFonts w:ascii="Century Schoolbook" w:hAnsi="Century Schoolbook"/>
          <w:sz w:val="26"/>
          <w:szCs w:val="26"/>
        </w:rPr>
        <w:t>n</w:t>
      </w:r>
      <w:r w:rsidRPr="007078FA">
        <w:rPr>
          <w:rFonts w:ascii="Century Schoolbook" w:hAnsi="Century Schoolbook"/>
          <w:sz w:val="26"/>
          <w:szCs w:val="26"/>
        </w:rPr>
        <w:t>o</w:t>
      </w:r>
      <w:r w:rsidR="009A62E5">
        <w:rPr>
          <w:rFonts w:ascii="Century Schoolbook" w:hAnsi="Century Schoolbook"/>
          <w:sz w:val="26"/>
          <w:szCs w:val="26"/>
        </w:rPr>
        <w:t xml:space="preserve"> further evidence will be required. </w:t>
      </w:r>
      <w:r w:rsidR="00507015">
        <w:rPr>
          <w:rFonts w:ascii="Century Schoolbook" w:hAnsi="Century Schoolbook"/>
          <w:sz w:val="26"/>
          <w:szCs w:val="26"/>
        </w:rPr>
        <w:t xml:space="preserve">But </w:t>
      </w:r>
      <w:r w:rsidRPr="007078FA">
        <w:rPr>
          <w:rFonts w:ascii="Century Schoolbook" w:hAnsi="Century Schoolbook"/>
          <w:sz w:val="26"/>
          <w:szCs w:val="26"/>
        </w:rPr>
        <w:t xml:space="preserve">what if a gang member </w:t>
      </w:r>
      <w:r w:rsidR="00507015">
        <w:rPr>
          <w:rFonts w:ascii="Century Schoolbook" w:hAnsi="Century Schoolbook"/>
          <w:sz w:val="26"/>
          <w:szCs w:val="26"/>
        </w:rPr>
        <w:t xml:space="preserve">sold </w:t>
      </w:r>
      <w:r w:rsidRPr="007078FA">
        <w:rPr>
          <w:rFonts w:ascii="Century Schoolbook" w:hAnsi="Century Schoolbook"/>
          <w:sz w:val="26"/>
          <w:szCs w:val="26"/>
        </w:rPr>
        <w:t>drugs a</w:t>
      </w:r>
      <w:r w:rsidR="005B6D0B">
        <w:rPr>
          <w:rFonts w:ascii="Century Schoolbook" w:hAnsi="Century Schoolbook"/>
          <w:sz w:val="26"/>
          <w:szCs w:val="26"/>
        </w:rPr>
        <w:t>n</w:t>
      </w:r>
      <w:r w:rsidRPr="007078FA">
        <w:rPr>
          <w:rFonts w:ascii="Century Schoolbook" w:hAnsi="Century Schoolbook"/>
          <w:sz w:val="26"/>
          <w:szCs w:val="26"/>
        </w:rPr>
        <w:t>d pocket</w:t>
      </w:r>
      <w:r w:rsidR="00507015">
        <w:rPr>
          <w:rFonts w:ascii="Century Schoolbook" w:hAnsi="Century Schoolbook"/>
          <w:sz w:val="26"/>
          <w:szCs w:val="26"/>
        </w:rPr>
        <w:t>ed</w:t>
      </w:r>
      <w:r w:rsidRPr="007078FA">
        <w:rPr>
          <w:rFonts w:ascii="Century Schoolbook" w:hAnsi="Century Schoolbook"/>
          <w:sz w:val="26"/>
          <w:szCs w:val="26"/>
        </w:rPr>
        <w:t xml:space="preserve"> the money</w:t>
      </w:r>
      <w:r w:rsidR="00507015">
        <w:rPr>
          <w:rFonts w:ascii="Century Schoolbook" w:hAnsi="Century Schoolbook"/>
          <w:sz w:val="26"/>
          <w:szCs w:val="26"/>
        </w:rPr>
        <w:t>? Or,</w:t>
      </w:r>
      <w:r w:rsidRPr="007078FA">
        <w:rPr>
          <w:rFonts w:ascii="Century Schoolbook" w:hAnsi="Century Schoolbook"/>
          <w:sz w:val="26"/>
          <w:szCs w:val="26"/>
        </w:rPr>
        <w:t xml:space="preserve"> what if a gang member robs a store and pockets the money without sharing it with the gang</w:t>
      </w:r>
      <w:r w:rsidR="00507015">
        <w:rPr>
          <w:rFonts w:ascii="Century Schoolbook" w:hAnsi="Century Schoolbook"/>
          <w:sz w:val="26"/>
          <w:szCs w:val="26"/>
        </w:rPr>
        <w:t>?</w:t>
      </w:r>
      <w:r w:rsidR="005020B3">
        <w:rPr>
          <w:rFonts w:ascii="Century Schoolbook" w:hAnsi="Century Schoolbook"/>
          <w:sz w:val="26"/>
          <w:szCs w:val="26"/>
        </w:rPr>
        <w:t xml:space="preserve"> As long as those crimes are </w:t>
      </w:r>
      <w:r w:rsidR="009A62E5">
        <w:rPr>
          <w:rFonts w:ascii="Century Schoolbook" w:hAnsi="Century Schoolbook"/>
          <w:sz w:val="26"/>
          <w:szCs w:val="26"/>
        </w:rPr>
        <w:t xml:space="preserve">some of </w:t>
      </w:r>
      <w:r w:rsidR="005020B3">
        <w:rPr>
          <w:rFonts w:ascii="Century Schoolbook" w:hAnsi="Century Schoolbook"/>
          <w:sz w:val="26"/>
          <w:szCs w:val="26"/>
        </w:rPr>
        <w:t>a gang’s primary activities, the mere commission of the identified crimes suffices to prove a pattern of criminal gang activity.</w:t>
      </w:r>
    </w:p>
    <w:p w14:paraId="3B1CB971" w14:textId="71BDEBE7" w:rsidR="00295ED6" w:rsidRPr="001921C2" w:rsidRDefault="00507015" w:rsidP="001921C2">
      <w:pPr>
        <w:pStyle w:val="NormalWeb"/>
        <w:rPr>
          <w:color w:val="212121"/>
          <w:szCs w:val="26"/>
          <w:shd w:val="clear" w:color="auto" w:fill="FFFFFF"/>
        </w:rPr>
      </w:pPr>
      <w:r>
        <w:rPr>
          <w:rFonts w:ascii="Century Schoolbook" w:hAnsi="Century Schoolbook"/>
          <w:sz w:val="26"/>
          <w:szCs w:val="26"/>
        </w:rPr>
        <w:lastRenderedPageBreak/>
        <w:t>Per t</w:t>
      </w:r>
      <w:r w:rsidR="007078FA" w:rsidRPr="007078FA">
        <w:rPr>
          <w:rFonts w:ascii="Century Schoolbook" w:hAnsi="Century Schoolbook"/>
          <w:sz w:val="26"/>
          <w:szCs w:val="26"/>
        </w:rPr>
        <w:t xml:space="preserve">he </w:t>
      </w:r>
      <w:r w:rsidR="007078FA">
        <w:rPr>
          <w:rFonts w:ascii="Century Schoolbook" w:hAnsi="Century Schoolbook"/>
          <w:sz w:val="26"/>
          <w:szCs w:val="26"/>
        </w:rPr>
        <w:t>Supreme Court</w:t>
      </w:r>
      <w:r w:rsidR="007078FA" w:rsidRPr="007078FA">
        <w:rPr>
          <w:rFonts w:ascii="Century Schoolbook" w:hAnsi="Century Schoolbook"/>
          <w:sz w:val="26"/>
          <w:szCs w:val="26"/>
        </w:rPr>
        <w:t xml:space="preserve"> docket: </w:t>
      </w:r>
      <w:r>
        <w:rPr>
          <w:rFonts w:ascii="Century Schoolbook" w:hAnsi="Century Schoolbook"/>
          <w:sz w:val="26"/>
          <w:szCs w:val="26"/>
        </w:rPr>
        <w:t>“</w:t>
      </w:r>
      <w:r w:rsidR="007078FA" w:rsidRPr="007078FA">
        <w:rPr>
          <w:rFonts w:ascii="Century Schoolbook" w:hAnsi="Century Schoolbook"/>
          <w:sz w:val="26"/>
          <w:szCs w:val="26"/>
        </w:rPr>
        <w:t>The issue to be briefed and argued is limited to the following: Must any of defendant's sentencing enhancements be vacated due to recent statutory changes requiring that the offenses necessary to establish a pattern of criminal gang activity . . . commonly benefited a criminal street gang, and the common benefit from the offense is more than reputational (Pen. Code, § 186.22, subd. (e)(1), as amended by Stats. 2021, ch. 699, § 3)?</w:t>
      </w:r>
      <w:r>
        <w:rPr>
          <w:rFonts w:ascii="Century Schoolbook" w:hAnsi="Century Schoolbook"/>
          <w:sz w:val="26"/>
          <w:szCs w:val="26"/>
        </w:rPr>
        <w:t>”</w:t>
      </w:r>
      <w:r w:rsidR="007078FA" w:rsidRPr="007078FA">
        <w:rPr>
          <w:rFonts w:ascii="Century Schoolbook" w:hAnsi="Century Schoolbook"/>
          <w:sz w:val="26"/>
          <w:szCs w:val="26"/>
        </w:rPr>
        <w:t xml:space="preserve"> </w:t>
      </w:r>
      <w:r>
        <w:rPr>
          <w:rFonts w:ascii="Century Schoolbook" w:hAnsi="Century Schoolbook"/>
          <w:sz w:val="26"/>
          <w:szCs w:val="26"/>
        </w:rPr>
        <w:t xml:space="preserve">(Internal quotation marks omitted.) </w:t>
      </w:r>
      <w:r w:rsidR="007078FA">
        <w:rPr>
          <w:rFonts w:ascii="Century Schoolbook" w:hAnsi="Century Schoolbook"/>
          <w:sz w:val="26"/>
          <w:szCs w:val="26"/>
        </w:rPr>
        <w:t>The court also denied the Attorney General’s request for publication.</w:t>
      </w:r>
      <w:r w:rsidR="007078FA">
        <w:rPr>
          <w:color w:val="212121"/>
          <w:szCs w:val="26"/>
          <w:shd w:val="clear" w:color="auto" w:fill="FFFFFF"/>
        </w:rPr>
        <w:t xml:space="preserve"> </w:t>
      </w:r>
    </w:p>
    <w:p w14:paraId="0932CBA1" w14:textId="1E0FE6A5" w:rsidR="00F91CB6" w:rsidRDefault="00F91CB6" w:rsidP="00CD6B6A">
      <w:r>
        <w:t>F.</w:t>
      </w:r>
      <w:r>
        <w:tab/>
      </w:r>
      <w:r w:rsidR="005E2B03" w:rsidRPr="00F91CB6">
        <w:rPr>
          <w:b/>
          <w:bCs/>
        </w:rPr>
        <w:t xml:space="preserve">DO THE NEW </w:t>
      </w:r>
      <w:r w:rsidR="00C94EFA" w:rsidRPr="00F91CB6">
        <w:rPr>
          <w:b/>
          <w:bCs/>
        </w:rPr>
        <w:t>GANG STATUTE ELEMENTS</w:t>
      </w:r>
      <w:r w:rsidR="005E2B03" w:rsidRPr="00F91CB6">
        <w:rPr>
          <w:b/>
          <w:bCs/>
        </w:rPr>
        <w:t xml:space="preserve"> APPLY TO OTHER STATUTES THAT INCORPORATE THE DEFINITION OF A CRIMINAL STREET GANG?</w:t>
      </w:r>
      <w:r>
        <w:rPr>
          <w:b/>
          <w:bCs/>
        </w:rPr>
        <w:t xml:space="preserve"> </w:t>
      </w:r>
      <w:r w:rsidR="001921C2">
        <w:t>The consensus is that the new definition of a criminal street gang applies to crimes and enhancements that specifically incorporate section 186.22. This includes sections 182.5 [gang conspiracy], 12022.53(e) [vicarious firearm enhancement]</w:t>
      </w:r>
      <w:r w:rsidR="00507015">
        <w:t>,</w:t>
      </w:r>
      <w:r w:rsidR="001921C2">
        <w:t xml:space="preserve"> and 190.2(a)(22) [gang-related special circumstance]. </w:t>
      </w:r>
    </w:p>
    <w:p w14:paraId="44BB0AA7" w14:textId="21277D4D" w:rsidR="00C94EFA" w:rsidRPr="00F91CB6" w:rsidRDefault="001921C2" w:rsidP="00CD6B6A">
      <w:pPr>
        <w:rPr>
          <w:b/>
          <w:bCs/>
        </w:rPr>
      </w:pPr>
      <w:r>
        <w:t>However, courts disagree whether it is unconstitutional to apply the new law to the gang-related special circumstance on the basis it is an unlawful amendment t</w:t>
      </w:r>
      <w:r w:rsidR="00CD6B6A">
        <w:t>o Proposition 21, the vote</w:t>
      </w:r>
      <w:r w:rsidR="004D698D">
        <w:t>r</w:t>
      </w:r>
      <w:r w:rsidR="00CD6B6A">
        <w:t xml:space="preserve"> initiative that enacted section 190.2(a)(22).</w:t>
      </w:r>
    </w:p>
    <w:p w14:paraId="2A7BF961" w14:textId="58A9C292" w:rsidR="00D16FAB" w:rsidRPr="00B803AF" w:rsidRDefault="00B803AF" w:rsidP="005E2B03">
      <w:r w:rsidRPr="00B803AF">
        <w:rPr>
          <w:i/>
          <w:iCs/>
        </w:rPr>
        <w:t>People v.</w:t>
      </w:r>
      <w:r>
        <w:rPr>
          <w:i/>
          <w:iCs/>
        </w:rPr>
        <w:t xml:space="preserve"> Montano</w:t>
      </w:r>
      <w:r>
        <w:t xml:space="preserve"> (2022) 80 Cal.App.5th 82</w:t>
      </w:r>
      <w:r w:rsidR="00D40F6C">
        <w:t>, 104</w:t>
      </w:r>
      <w:r>
        <w:t xml:space="preserve">: Vicarious firearm enhancements under section 12022.53(e) reversed along with gang enhancements when evidence was insufficient to prove the </w:t>
      </w:r>
      <w:r w:rsidR="007347B6">
        <w:t>predicate cri</w:t>
      </w:r>
      <w:r w:rsidR="004D698D">
        <w:t>m</w:t>
      </w:r>
      <w:r w:rsidR="007347B6">
        <w:t xml:space="preserve">es benefitted the gang in a way that was more than reputational. </w:t>
      </w:r>
    </w:p>
    <w:p w14:paraId="385829CF" w14:textId="2A396A55" w:rsidR="001921C2" w:rsidRPr="001921C2" w:rsidRDefault="001921C2" w:rsidP="005E2B03">
      <w:r w:rsidRPr="007347B6">
        <w:rPr>
          <w:i/>
          <w:iCs/>
        </w:rPr>
        <w:t>People v.</w:t>
      </w:r>
      <w:r>
        <w:rPr>
          <w:i/>
          <w:iCs/>
        </w:rPr>
        <w:t xml:space="preserve"> Lee</w:t>
      </w:r>
      <w:r>
        <w:t xml:space="preserve"> (2022) 81 Cal.App.5th 232: “</w:t>
      </w:r>
      <w:r w:rsidRPr="007347B6">
        <w:t>The express reliance by both the firearm enhancement statutes and gang-murder special-circumstance statutes on the definition of a criminal street gang in section 186.22 means that appellants are entitled to the benefit of this change in the law</w:t>
      </w:r>
      <w:r>
        <w:t xml:space="preserve">” as to the special circumstance and the vicarious firearm </w:t>
      </w:r>
      <w:r w:rsidR="00DE19CE">
        <w:t>enhancement</w:t>
      </w:r>
      <w:r>
        <w:t xml:space="preserve">. </w:t>
      </w:r>
      <w:r w:rsidRPr="008C4A0B">
        <w:t>(</w:t>
      </w:r>
      <w:r w:rsidRPr="008C4A0B">
        <w:rPr>
          <w:i/>
          <w:iCs/>
        </w:rPr>
        <w:t>Id.</w:t>
      </w:r>
      <w:r w:rsidRPr="008C4A0B">
        <w:t xml:space="preserve"> at p.</w:t>
      </w:r>
      <w:r>
        <w:t xml:space="preserve"> 240.) The court reject</w:t>
      </w:r>
      <w:r w:rsidR="00D40F6C">
        <w:t>ed</w:t>
      </w:r>
      <w:r>
        <w:t xml:space="preserve"> the argument </w:t>
      </w:r>
      <w:r w:rsidR="00D40F6C">
        <w:t xml:space="preserve">that </w:t>
      </w:r>
      <w:r>
        <w:t xml:space="preserve">the amendment cannot apply to the special circumstance because it was enacted by voters in </w:t>
      </w:r>
      <w:r w:rsidR="00DE19CE">
        <w:t>Proposition</w:t>
      </w:r>
      <w:r>
        <w:t xml:space="preserve"> 21. </w:t>
      </w:r>
      <w:r w:rsidRPr="008C4A0B">
        <w:t>(</w:t>
      </w:r>
      <w:r w:rsidRPr="008C4A0B">
        <w:rPr>
          <w:i/>
          <w:iCs/>
        </w:rPr>
        <w:t>Id.</w:t>
      </w:r>
      <w:r w:rsidRPr="008C4A0B">
        <w:t xml:space="preserve"> at p</w:t>
      </w:r>
      <w:r>
        <w:t>p</w:t>
      </w:r>
      <w:r w:rsidRPr="008C4A0B">
        <w:t>.</w:t>
      </w:r>
      <w:r>
        <w:t xml:space="preserve"> 242-245.)</w:t>
      </w:r>
    </w:p>
    <w:p w14:paraId="2D19F1DD" w14:textId="0FAD1732" w:rsidR="00D16FAB" w:rsidRDefault="00D16FAB" w:rsidP="005E2B03">
      <w:r w:rsidRPr="00D16FAB">
        <w:rPr>
          <w:i/>
          <w:iCs/>
        </w:rPr>
        <w:t>People v.</w:t>
      </w:r>
      <w:r>
        <w:rPr>
          <w:i/>
          <w:iCs/>
        </w:rPr>
        <w:t xml:space="preserve"> Rojas </w:t>
      </w:r>
      <w:r>
        <w:t xml:space="preserve">(2022) 80 Cal.App.5th 542: Amendments to section 186.22 cannot be applied to section 190.2(a)(22) [the gang-related special circumstance] because </w:t>
      </w:r>
      <w:r w:rsidR="00B803AF">
        <w:t xml:space="preserve">that special circumstance was passed by Proposition 21 and AB 333 was not passed by a two-thirds majority. The court distinguishes </w:t>
      </w:r>
      <w:r w:rsidR="00B803AF" w:rsidRPr="00B803AF">
        <w:rPr>
          <w:i/>
          <w:iCs/>
        </w:rPr>
        <w:t>People v. Superior Court (Gooden)</w:t>
      </w:r>
      <w:r w:rsidR="00B803AF" w:rsidRPr="00B803AF">
        <w:t xml:space="preserve"> (2019) 42 Cal.App.5th 270, </w:t>
      </w:r>
      <w:r w:rsidR="00B803AF" w:rsidRPr="00B803AF">
        <w:lastRenderedPageBreak/>
        <w:t>which dealt with a similar issue involving Senate Bill No. 1437</w:t>
      </w:r>
      <w:r w:rsidR="00B803AF">
        <w:t>. One justice dissented</w:t>
      </w:r>
      <w:r w:rsidR="00B81AD0">
        <w:t xml:space="preserve">. Review was granted on October </w:t>
      </w:r>
      <w:r w:rsidR="001921C2">
        <w:t xml:space="preserve">19, </w:t>
      </w:r>
      <w:r w:rsidR="00B5264B">
        <w:t>2022,</w:t>
      </w:r>
      <w:r w:rsidR="001921C2">
        <w:t xml:space="preserve"> to address the question: “</w:t>
      </w:r>
      <w:r w:rsidR="001921C2" w:rsidRPr="001921C2">
        <w:t>Does Assembly Bill No. 333 (Stats. 2021, ch. 699) unconstitutionally amend Proposition 21, if applied to the gang-murder special circumstance (Pen. Code, § 190.2, subd. (a)(22))?</w:t>
      </w:r>
      <w:r w:rsidR="001921C2">
        <w:t>”</w:t>
      </w:r>
    </w:p>
    <w:p w14:paraId="15A2FDDD" w14:textId="5C723C1C" w:rsidR="005E2B03" w:rsidRDefault="007347B6">
      <w:r w:rsidRPr="007347B6">
        <w:rPr>
          <w:i/>
          <w:iCs/>
        </w:rPr>
        <w:t>People v.</w:t>
      </w:r>
      <w:r>
        <w:rPr>
          <w:i/>
          <w:iCs/>
        </w:rPr>
        <w:t xml:space="preserve"> Lopez</w:t>
      </w:r>
      <w:r>
        <w:t xml:space="preserve"> (2021) 73 Cal.App.5th 327</w:t>
      </w:r>
      <w:r w:rsidR="00D40F6C">
        <w:t>, 346</w:t>
      </w:r>
      <w:r>
        <w:t>: Sections 12022.53(e) [vicarious gun enhancement] and section 190.2(a)(22) [gang-related special circumstance] must be reversed since they refer specifically to section 186.22.</w:t>
      </w:r>
    </w:p>
    <w:p w14:paraId="48D3131B" w14:textId="7587A888" w:rsidR="001921C2" w:rsidRDefault="00667E06" w:rsidP="00667E06">
      <w:r w:rsidRPr="00667E06">
        <w:rPr>
          <w:b/>
          <w:bCs/>
        </w:rPr>
        <w:t>IV.</w:t>
      </w:r>
      <w:r w:rsidRPr="00667E06">
        <w:rPr>
          <w:b/>
          <w:bCs/>
        </w:rPr>
        <w:tab/>
        <w:t>PENAL CODE SECTION 1109</w:t>
      </w:r>
      <w:r>
        <w:rPr>
          <w:b/>
          <w:bCs/>
        </w:rPr>
        <w:t>: BIFURCATION</w:t>
      </w:r>
    </w:p>
    <w:p w14:paraId="211877BD" w14:textId="5F551473" w:rsidR="00667E06" w:rsidRDefault="001921C2" w:rsidP="00667E06">
      <w:r>
        <w:t xml:space="preserve">In addition to amending the definition of what constitutes a criminal street gang, AB 333 enacted section 1109, which </w:t>
      </w:r>
      <w:r w:rsidR="00667E06">
        <w:t>requires bifurcation of gang enhancements (§ 186.22(b) and (d)) and gang participation crimes (§ 186.22(a)) upon request by the defense. The primary issues for our practice</w:t>
      </w:r>
      <w:r w:rsidR="005B04DA">
        <w:t xml:space="preserve"> concern whether section 1109 is retroactive to cases not yet final on appeal, and whether it applies to the gang conspiracy statute (§ 182.5) and the gang-related special circumstance</w:t>
      </w:r>
      <w:r w:rsidR="00B5264B">
        <w:t xml:space="preserve"> (§ 190.2(a)22))</w:t>
      </w:r>
      <w:r w:rsidR="005B04DA">
        <w:t>.</w:t>
      </w:r>
    </w:p>
    <w:p w14:paraId="1C84CE41" w14:textId="6F98DBA7" w:rsidR="00667E06" w:rsidRDefault="00667E06" w:rsidP="00667E06"/>
    <w:p w14:paraId="478FEFF9" w14:textId="7B3A7ADD" w:rsidR="00295ED6" w:rsidRPr="005B04DA" w:rsidRDefault="005B04DA" w:rsidP="00295ED6">
      <w:pPr>
        <w:rPr>
          <w:b/>
          <w:bCs/>
        </w:rPr>
      </w:pPr>
      <w:r w:rsidRPr="005B04DA">
        <w:rPr>
          <w:b/>
          <w:bCs/>
        </w:rPr>
        <w:t>A.</w:t>
      </w:r>
      <w:r w:rsidRPr="005B04DA">
        <w:rPr>
          <w:b/>
          <w:bCs/>
        </w:rPr>
        <w:tab/>
      </w:r>
      <w:r w:rsidR="00295ED6" w:rsidRPr="005B04DA">
        <w:rPr>
          <w:b/>
          <w:bCs/>
        </w:rPr>
        <w:t>RETROACTIVITY OF SECTION 1109</w:t>
      </w:r>
    </w:p>
    <w:p w14:paraId="77F60190" w14:textId="70AF8D93" w:rsidR="00295ED6" w:rsidRDefault="00295ED6" w:rsidP="00295ED6">
      <w:r>
        <w:t xml:space="preserve"> The following cases have found section 1109 retroactive to non-final cases on appeal:</w:t>
      </w:r>
    </w:p>
    <w:p w14:paraId="03D76803" w14:textId="77777777" w:rsidR="005960E4" w:rsidRDefault="005960E4" w:rsidP="00295ED6">
      <w:r w:rsidRPr="00422FD3">
        <w:rPr>
          <w:i/>
          <w:iCs/>
        </w:rPr>
        <w:t>People v.</w:t>
      </w:r>
      <w:r>
        <w:rPr>
          <w:i/>
          <w:iCs/>
        </w:rPr>
        <w:t xml:space="preserve"> Ramos </w:t>
      </w:r>
      <w:r>
        <w:t xml:space="preserve">(2022) 77 Cal.App.5th 1116 </w:t>
      </w:r>
    </w:p>
    <w:p w14:paraId="0F91968E" w14:textId="00D67244" w:rsidR="005960E4" w:rsidRDefault="005960E4" w:rsidP="00295ED6">
      <w:pPr>
        <w:rPr>
          <w:rFonts w:ascii="CenturySchoolbook" w:hAnsi="CenturySchoolbook"/>
          <w:szCs w:val="26"/>
        </w:rPr>
      </w:pPr>
      <w:r w:rsidRPr="00691E87">
        <w:rPr>
          <w:rFonts w:ascii="CenturySchoolbook" w:hAnsi="CenturySchoolbook"/>
          <w:i/>
          <w:iCs/>
          <w:szCs w:val="26"/>
        </w:rPr>
        <w:t>People v.</w:t>
      </w:r>
      <w:r>
        <w:rPr>
          <w:rFonts w:ascii="CenturySchoolbook" w:hAnsi="CenturySchoolbook"/>
          <w:i/>
          <w:iCs/>
          <w:szCs w:val="26"/>
        </w:rPr>
        <w:t xml:space="preserve"> Burgos </w:t>
      </w:r>
      <w:r>
        <w:rPr>
          <w:rFonts w:ascii="CenturySchoolbook" w:hAnsi="CenturySchoolbook"/>
          <w:szCs w:val="26"/>
        </w:rPr>
        <w:t xml:space="preserve">(2022) 77 Cal.App.5th 550, review granted July 13, 2022, S274743 (one justice dissenting) </w:t>
      </w:r>
    </w:p>
    <w:p w14:paraId="6D834983" w14:textId="25FC1E75" w:rsidR="00295ED6" w:rsidRDefault="00295ED6" w:rsidP="00295ED6">
      <w:r w:rsidRPr="005960E4">
        <w:rPr>
          <w:i/>
          <w:iCs/>
        </w:rPr>
        <w:t>People v. Montano</w:t>
      </w:r>
      <w:r>
        <w:t xml:space="preserve"> </w:t>
      </w:r>
      <w:r w:rsidR="005960E4">
        <w:t>(</w:t>
      </w:r>
      <w:r>
        <w:t>2022</w:t>
      </w:r>
      <w:r w:rsidR="005960E4">
        <w:t>)</w:t>
      </w:r>
      <w:r>
        <w:t xml:space="preserve"> </w:t>
      </w:r>
      <w:r w:rsidR="005960E4">
        <w:t>80 Cal.App.5th 82</w:t>
      </w:r>
    </w:p>
    <w:p w14:paraId="576504B6" w14:textId="5429323D" w:rsidR="00295ED6" w:rsidRDefault="00295ED6" w:rsidP="00295ED6">
      <w:r>
        <w:t>The following case</w:t>
      </w:r>
      <w:r w:rsidR="00053239">
        <w:t>s</w:t>
      </w:r>
      <w:r>
        <w:t xml:space="preserve"> found section 1109 NOT retroactive to non-final cases on appeal:</w:t>
      </w:r>
    </w:p>
    <w:p w14:paraId="25EAFA56" w14:textId="610B0947" w:rsidR="005960E4" w:rsidRDefault="005960E4" w:rsidP="00295ED6">
      <w:r w:rsidRPr="00DE5AC0">
        <w:rPr>
          <w:i/>
          <w:iCs/>
        </w:rPr>
        <w:t>People v. Perez</w:t>
      </w:r>
      <w:r w:rsidRPr="007057DD">
        <w:t xml:space="preserve"> (2022) </w:t>
      </w:r>
      <w:r>
        <w:t>78 Cal.App.5th 192, 206-207</w:t>
      </w:r>
      <w:r w:rsidR="00053239">
        <w:t>,</w:t>
      </w:r>
      <w:r>
        <w:t xml:space="preserve"> review granted August 1, 2022, S275090</w:t>
      </w:r>
    </w:p>
    <w:p w14:paraId="51EDE679" w14:textId="3DEA4FFA" w:rsidR="00295ED6" w:rsidRDefault="000D2372">
      <w:r w:rsidRPr="00F05E79">
        <w:rPr>
          <w:i/>
          <w:iCs/>
        </w:rPr>
        <w:t>People v.</w:t>
      </w:r>
      <w:r>
        <w:rPr>
          <w:i/>
          <w:iCs/>
        </w:rPr>
        <w:t xml:space="preserve"> Ramirez</w:t>
      </w:r>
      <w:r>
        <w:t xml:space="preserve"> (2022) 79 Cal.App.5th 48</w:t>
      </w:r>
      <w:r w:rsidR="00053239">
        <w:t>,</w:t>
      </w:r>
      <w:r>
        <w:t xml:space="preserve"> review granted August </w:t>
      </w:r>
      <w:r w:rsidRPr="00AA716E">
        <w:t>17, 2022, S275341</w:t>
      </w:r>
      <w:r>
        <w:t>.</w:t>
      </w:r>
    </w:p>
    <w:p w14:paraId="7BF3EAA4" w14:textId="0283DC5A" w:rsidR="001368EC" w:rsidRPr="001368EC" w:rsidRDefault="001368EC">
      <w:r w:rsidRPr="001368EC">
        <w:rPr>
          <w:i/>
          <w:iCs/>
        </w:rPr>
        <w:t>People v.</w:t>
      </w:r>
      <w:r>
        <w:rPr>
          <w:i/>
          <w:iCs/>
        </w:rPr>
        <w:t xml:space="preserve">  Lee</w:t>
      </w:r>
      <w:r>
        <w:t xml:space="preserve"> (2022) 78 Cal.App.5th 192, review granted October 19, 2022.</w:t>
      </w:r>
    </w:p>
    <w:p w14:paraId="1384A6D7" w14:textId="2A659AEF" w:rsidR="00D16FAB" w:rsidRDefault="00D16FAB">
      <w:r w:rsidRPr="00D16FAB">
        <w:rPr>
          <w:i/>
          <w:iCs/>
        </w:rPr>
        <w:lastRenderedPageBreak/>
        <w:t>People v. Boukes</w:t>
      </w:r>
      <w:r>
        <w:rPr>
          <w:i/>
          <w:iCs/>
        </w:rPr>
        <w:t xml:space="preserve"> </w:t>
      </w:r>
      <w:r>
        <w:t xml:space="preserve">(2022) </w:t>
      </w:r>
      <w:r w:rsidR="003E35D5">
        <w:t xml:space="preserve">83 </w:t>
      </w:r>
      <w:r>
        <w:t xml:space="preserve">Cal.App.5th </w:t>
      </w:r>
      <w:r w:rsidR="003E35D5">
        <w:t>937</w:t>
      </w:r>
      <w:r w:rsidR="00053239">
        <w:t>,</w:t>
      </w:r>
      <w:r>
        <w:t xml:space="preserve"> </w:t>
      </w:r>
      <w:r w:rsidR="003E35D5">
        <w:t>a</w:t>
      </w:r>
      <w:r>
        <w:t xml:space="preserve">greed with </w:t>
      </w:r>
      <w:r>
        <w:rPr>
          <w:i/>
          <w:iCs/>
        </w:rPr>
        <w:t>Perez</w:t>
      </w:r>
      <w:r>
        <w:t xml:space="preserve"> and </w:t>
      </w:r>
      <w:r>
        <w:rPr>
          <w:i/>
          <w:iCs/>
        </w:rPr>
        <w:t>Ramirez</w:t>
      </w:r>
      <w:r>
        <w:t>.</w:t>
      </w:r>
    </w:p>
    <w:p w14:paraId="24984806" w14:textId="2064E9F7" w:rsidR="000D2372" w:rsidRDefault="000D2372">
      <w:r>
        <w:t xml:space="preserve">The Supreme Court was faced with the issue whether section 1109 is retroactive to cases not yet final in </w:t>
      </w:r>
      <w:r w:rsidRPr="000D2372">
        <w:rPr>
          <w:i/>
          <w:iCs/>
        </w:rPr>
        <w:t>People v.</w:t>
      </w:r>
      <w:r>
        <w:rPr>
          <w:i/>
          <w:iCs/>
        </w:rPr>
        <w:t xml:space="preserve"> Tran</w:t>
      </w:r>
      <w:r>
        <w:t xml:space="preserve"> (2022) 13 Cal.5th 1169. It dodged the issue, however, because it held any error in trying the case with the gang enhancement was harmless. </w:t>
      </w:r>
      <w:r w:rsidRPr="008C4A0B">
        <w:t>(</w:t>
      </w:r>
      <w:r w:rsidRPr="008C4A0B">
        <w:rPr>
          <w:i/>
          <w:iCs/>
        </w:rPr>
        <w:t>Id.</w:t>
      </w:r>
      <w:r w:rsidRPr="008C4A0B">
        <w:t xml:space="preserve"> at p.</w:t>
      </w:r>
      <w:r>
        <w:t xml:space="preserve">1208.) It noted the split of authority </w:t>
      </w:r>
      <w:r w:rsidR="003258DD">
        <w:t xml:space="preserve">but </w:t>
      </w:r>
      <w:r w:rsidRPr="000D2372">
        <w:t>decline</w:t>
      </w:r>
      <w:r w:rsidR="003258DD">
        <w:t>d</w:t>
      </w:r>
      <w:r w:rsidRPr="000D2372">
        <w:t xml:space="preserve"> </w:t>
      </w:r>
      <w:r w:rsidR="003258DD">
        <w:t>“</w:t>
      </w:r>
      <w:r w:rsidRPr="000D2372">
        <w:t xml:space="preserve">to resolve this split here because we conclude that any asserted error in failing to bifurcate was harmless as to Tran's </w:t>
      </w:r>
      <w:r w:rsidR="008F03BC" w:rsidRPr="000D2372">
        <w:t>guilty</w:t>
      </w:r>
      <w:r w:rsidRPr="000D2372">
        <w:t xml:space="preserve"> verdicts and penalty judgment.</w:t>
      </w:r>
      <w:r>
        <w:t xml:space="preserve"> </w:t>
      </w:r>
      <w:r w:rsidR="004D698D" w:rsidRPr="00691E87">
        <w:rPr>
          <w:rFonts w:ascii="CenturySchoolbook" w:hAnsi="CenturySchoolbook"/>
          <w:i/>
          <w:iCs/>
          <w:szCs w:val="26"/>
        </w:rPr>
        <w:t>People v.</w:t>
      </w:r>
      <w:r w:rsidR="004D698D">
        <w:rPr>
          <w:rFonts w:ascii="CenturySchoolbook" w:hAnsi="CenturySchoolbook"/>
          <w:i/>
          <w:iCs/>
          <w:szCs w:val="26"/>
        </w:rPr>
        <w:t xml:space="preserve"> Burgos, supra, </w:t>
      </w:r>
      <w:r w:rsidR="004D698D">
        <w:rPr>
          <w:rFonts w:ascii="CenturySchoolbook" w:hAnsi="CenturySchoolbook"/>
          <w:szCs w:val="26"/>
        </w:rPr>
        <w:t>77 Cal.App.5th 550</w:t>
      </w:r>
      <w:r w:rsidR="003258DD">
        <w:t xml:space="preserve"> is now the lead case on </w:t>
      </w:r>
      <w:r w:rsidR="00053239">
        <w:t>t</w:t>
      </w:r>
      <w:r w:rsidR="004D698D">
        <w:t>h</w:t>
      </w:r>
      <w:r w:rsidR="00053239">
        <w:t>is</w:t>
      </w:r>
      <w:r w:rsidR="004D698D">
        <w:t xml:space="preserve"> issue</w:t>
      </w:r>
      <w:r w:rsidR="00053239">
        <w:t>:</w:t>
      </w:r>
      <w:r w:rsidR="004D698D">
        <w:t xml:space="preserve"> “</w:t>
      </w:r>
      <w:r w:rsidR="004D698D" w:rsidRPr="004D698D">
        <w:t>Does the provision of Penal Code section 1109 governing the bifurcation at trial of gang enhancements from the substantive offense or offenses apply retroactively to cases that are not yet final?</w:t>
      </w:r>
      <w:r w:rsidR="004D698D">
        <w:t>”</w:t>
      </w:r>
    </w:p>
    <w:p w14:paraId="587DB115" w14:textId="1CF13B8C" w:rsidR="003258DD" w:rsidRDefault="005B04DA">
      <w:r>
        <w:t xml:space="preserve">The disagreement centers on whether section 1109 </w:t>
      </w:r>
      <w:r w:rsidR="00FD140E">
        <w:t>reduces punishment</w:t>
      </w:r>
      <w:r>
        <w:t>.</w:t>
      </w:r>
      <w:r w:rsidR="00FD140E">
        <w:t xml:space="preserve"> Cases finding section 1109 applies retroactively find it indirectly does reduce punishment since convictions are more likely when the jury hears extensive gang evidence. They also reason it makes no sense for one part of AB </w:t>
      </w:r>
      <w:r>
        <w:t xml:space="preserve"> </w:t>
      </w:r>
      <w:r w:rsidR="00FD140E">
        <w:t xml:space="preserve">333 to be retroactive (the amendment to § 186.22) but not the other part. The Supreme Court will resolve the issue. </w:t>
      </w:r>
    </w:p>
    <w:p w14:paraId="5E7D15E6" w14:textId="31676536" w:rsidR="00B5264B" w:rsidRDefault="00B5264B">
      <w:pPr>
        <w:rPr>
          <w:b/>
          <w:bCs/>
        </w:rPr>
      </w:pPr>
      <w:r>
        <w:rPr>
          <w:b/>
          <w:bCs/>
        </w:rPr>
        <w:t>B.</w:t>
      </w:r>
      <w:r>
        <w:rPr>
          <w:b/>
          <w:bCs/>
        </w:rPr>
        <w:tab/>
        <w:t>STANDARD OF PREJUDICE</w:t>
      </w:r>
    </w:p>
    <w:p w14:paraId="353C9C09" w14:textId="5B2A7AFB" w:rsidR="00B5264B" w:rsidRDefault="004D698D">
      <w:r>
        <w:t>In</w:t>
      </w:r>
      <w:r w:rsidR="00EA03D2">
        <w:rPr>
          <w:b/>
          <w:bCs/>
        </w:rPr>
        <w:t xml:space="preserve"> </w:t>
      </w:r>
      <w:r w:rsidR="00EA03D2" w:rsidRPr="00691E87">
        <w:rPr>
          <w:rFonts w:ascii="CenturySchoolbook" w:hAnsi="CenturySchoolbook"/>
          <w:i/>
          <w:iCs/>
          <w:szCs w:val="26"/>
        </w:rPr>
        <w:t>People v.</w:t>
      </w:r>
      <w:r w:rsidR="00EA03D2">
        <w:rPr>
          <w:rFonts w:ascii="CenturySchoolbook" w:hAnsi="CenturySchoolbook"/>
          <w:i/>
          <w:iCs/>
          <w:szCs w:val="26"/>
        </w:rPr>
        <w:t xml:space="preserve"> Burgos, supra, </w:t>
      </w:r>
      <w:r w:rsidR="00EA03D2">
        <w:rPr>
          <w:rFonts w:ascii="CenturySchoolbook" w:hAnsi="CenturySchoolbook"/>
          <w:szCs w:val="26"/>
        </w:rPr>
        <w:t xml:space="preserve">77 Cal.App.5th 550, the majority opinion considered whether the failure to bifurcate a gang enhancement might be structural error, or federal constitutional error requiring reversal unless the error was harmless </w:t>
      </w:r>
      <w:r w:rsidR="005B6D0B">
        <w:rPr>
          <w:rFonts w:ascii="CenturySchoolbook" w:hAnsi="CenturySchoolbook"/>
          <w:szCs w:val="26"/>
        </w:rPr>
        <w:t>beyond</w:t>
      </w:r>
      <w:r w:rsidR="00EA03D2">
        <w:rPr>
          <w:rFonts w:ascii="CenturySchoolbook" w:hAnsi="CenturySchoolbook"/>
          <w:szCs w:val="26"/>
        </w:rPr>
        <w:t xml:space="preserve"> a reasonable doubt.  </w:t>
      </w:r>
      <w:r w:rsidR="00EA03D2" w:rsidRPr="00EA03D2">
        <w:rPr>
          <w:rFonts w:ascii="CenturySchoolbook" w:hAnsi="CenturySchoolbook"/>
          <w:szCs w:val="26"/>
        </w:rPr>
        <w:t>(</w:t>
      </w:r>
      <w:r w:rsidR="00EA03D2" w:rsidRPr="00EA03D2">
        <w:rPr>
          <w:rFonts w:ascii="CenturySchoolbook" w:hAnsi="CenturySchoolbook"/>
          <w:i/>
          <w:iCs/>
          <w:szCs w:val="26"/>
        </w:rPr>
        <w:t>Id.</w:t>
      </w:r>
      <w:r w:rsidR="00EA03D2" w:rsidRPr="00EA03D2">
        <w:rPr>
          <w:rFonts w:ascii="CenturySchoolbook" w:hAnsi="CenturySchoolbook"/>
          <w:szCs w:val="26"/>
        </w:rPr>
        <w:t xml:space="preserve"> at p.</w:t>
      </w:r>
      <w:r w:rsidR="00EA03D2">
        <w:rPr>
          <w:rFonts w:ascii="CenturySchoolbook" w:hAnsi="CenturySchoolbook"/>
          <w:szCs w:val="26"/>
        </w:rPr>
        <w:t xml:space="preserve"> 568.) The court did </w:t>
      </w:r>
      <w:r w:rsidR="005B6D0B">
        <w:rPr>
          <w:rFonts w:ascii="CenturySchoolbook" w:hAnsi="CenturySchoolbook"/>
          <w:szCs w:val="26"/>
        </w:rPr>
        <w:t>n</w:t>
      </w:r>
      <w:r w:rsidR="00EA03D2">
        <w:rPr>
          <w:rFonts w:ascii="CenturySchoolbook" w:hAnsi="CenturySchoolbook"/>
          <w:szCs w:val="26"/>
        </w:rPr>
        <w:t xml:space="preserve">ot resolve this issue </w:t>
      </w:r>
      <w:r w:rsidR="005B6D0B">
        <w:rPr>
          <w:rFonts w:ascii="CenturySchoolbook" w:hAnsi="CenturySchoolbook"/>
          <w:szCs w:val="26"/>
        </w:rPr>
        <w:t>since</w:t>
      </w:r>
      <w:r w:rsidR="00EA03D2">
        <w:rPr>
          <w:rFonts w:ascii="CenturySchoolbook" w:hAnsi="CenturySchoolbook"/>
          <w:szCs w:val="26"/>
        </w:rPr>
        <w:t xml:space="preserve"> it held reversal was required even under the lower standard for state law error. </w:t>
      </w:r>
      <w:r w:rsidR="00EA03D2" w:rsidRPr="00EA03D2">
        <w:rPr>
          <w:rFonts w:ascii="CenturySchoolbook" w:hAnsi="CenturySchoolbook"/>
          <w:szCs w:val="26"/>
        </w:rPr>
        <w:t>(</w:t>
      </w:r>
      <w:r w:rsidR="00EA03D2" w:rsidRPr="00EA03D2">
        <w:rPr>
          <w:rFonts w:ascii="CenturySchoolbook" w:hAnsi="CenturySchoolbook"/>
          <w:i/>
          <w:iCs/>
          <w:szCs w:val="26"/>
        </w:rPr>
        <w:t>Id.</w:t>
      </w:r>
      <w:r w:rsidR="00EA03D2" w:rsidRPr="00EA03D2">
        <w:rPr>
          <w:rFonts w:ascii="CenturySchoolbook" w:hAnsi="CenturySchoolbook"/>
          <w:szCs w:val="26"/>
        </w:rPr>
        <w:t xml:space="preserve"> at p</w:t>
      </w:r>
      <w:r w:rsidR="00EA03D2">
        <w:rPr>
          <w:rFonts w:ascii="CenturySchoolbook" w:hAnsi="CenturySchoolbook"/>
          <w:szCs w:val="26"/>
        </w:rPr>
        <w:t>p</w:t>
      </w:r>
      <w:r w:rsidR="00EA03D2" w:rsidRPr="00EA03D2">
        <w:rPr>
          <w:rFonts w:ascii="CenturySchoolbook" w:hAnsi="CenturySchoolbook"/>
          <w:szCs w:val="26"/>
        </w:rPr>
        <w:t>.</w:t>
      </w:r>
      <w:r w:rsidR="00EA03D2">
        <w:rPr>
          <w:rFonts w:ascii="CenturySchoolbook" w:hAnsi="CenturySchoolbook"/>
          <w:szCs w:val="26"/>
        </w:rPr>
        <w:t xml:space="preserve"> 568-569.) In </w:t>
      </w:r>
      <w:r w:rsidR="00EA03D2" w:rsidRPr="000D2372">
        <w:rPr>
          <w:i/>
          <w:iCs/>
        </w:rPr>
        <w:t>People v.</w:t>
      </w:r>
      <w:r w:rsidR="00EA03D2">
        <w:rPr>
          <w:i/>
          <w:iCs/>
        </w:rPr>
        <w:t xml:space="preserve"> Tran</w:t>
      </w:r>
      <w:r w:rsidR="00EA03D2">
        <w:t xml:space="preserve">, </w:t>
      </w:r>
      <w:r w:rsidR="00EA03D2" w:rsidRPr="00053239">
        <w:rPr>
          <w:i/>
          <w:iCs/>
        </w:rPr>
        <w:t>supra</w:t>
      </w:r>
      <w:r w:rsidR="00EA03D2">
        <w:t>, 13 Cal.5th at p. 1209</w:t>
      </w:r>
      <w:r w:rsidR="004232AA">
        <w:t>,</w:t>
      </w:r>
      <w:r w:rsidR="00EA03D2">
        <w:t xml:space="preserve"> the Supreme Court held the failure to bifurcate is only a </w:t>
      </w:r>
      <w:r w:rsidR="004232AA">
        <w:t xml:space="preserve">state law </w:t>
      </w:r>
      <w:r w:rsidR="00EA03D2">
        <w:t xml:space="preserve">error. To obtain </w:t>
      </w:r>
      <w:r w:rsidR="005B6D0B">
        <w:t>reversal</w:t>
      </w:r>
      <w:r w:rsidR="00EA03D2">
        <w:t xml:space="preserve"> we </w:t>
      </w:r>
      <w:r w:rsidR="005B6D0B">
        <w:t>must</w:t>
      </w:r>
      <w:r w:rsidR="00EA03D2">
        <w:t xml:space="preserve"> persuade the court it was reasonably likely the verdicts on the </w:t>
      </w:r>
      <w:r w:rsidR="005B6D0B">
        <w:t>underlying</w:t>
      </w:r>
      <w:r w:rsidR="00EA03D2">
        <w:t xml:space="preserve"> crimes would have been different if the gang enhancement had been bifurcated. </w:t>
      </w:r>
      <w:r w:rsidR="00EA03D2" w:rsidRPr="008C4A0B">
        <w:t>(</w:t>
      </w:r>
      <w:r w:rsidR="00EA03D2" w:rsidRPr="008C4A0B">
        <w:rPr>
          <w:i/>
          <w:iCs/>
        </w:rPr>
        <w:t>Id.</w:t>
      </w:r>
      <w:r w:rsidR="00EA03D2" w:rsidRPr="008C4A0B">
        <w:t xml:space="preserve"> at p</w:t>
      </w:r>
      <w:r w:rsidR="00EA03D2">
        <w:t>p</w:t>
      </w:r>
      <w:r w:rsidR="00EA03D2" w:rsidRPr="008C4A0B">
        <w:t>.</w:t>
      </w:r>
      <w:r w:rsidR="00EA03D2">
        <w:t xml:space="preserve"> 1209-1210.)</w:t>
      </w:r>
    </w:p>
    <w:p w14:paraId="50D933A1" w14:textId="5E4A3CB5" w:rsidR="004232AA" w:rsidRDefault="002E61A5">
      <w:r>
        <w:t xml:space="preserve">For us, the standard of prejudice adopted by the </w:t>
      </w:r>
      <w:r>
        <w:rPr>
          <w:i/>
          <w:iCs/>
        </w:rPr>
        <w:t>Tran</w:t>
      </w:r>
      <w:r>
        <w:t xml:space="preserve"> court is unfortunate, as most unpublished cases have found the failure to bifurcate harmless under the </w:t>
      </w:r>
      <w:r>
        <w:rPr>
          <w:i/>
          <w:iCs/>
        </w:rPr>
        <w:t>Watson</w:t>
      </w:r>
      <w:r>
        <w:t xml:space="preserve"> standard.</w:t>
      </w:r>
    </w:p>
    <w:p w14:paraId="6107D660" w14:textId="77777777" w:rsidR="004232AA" w:rsidRDefault="004232AA">
      <w:pPr>
        <w:spacing w:after="0" w:line="240" w:lineRule="auto"/>
      </w:pPr>
      <w:r>
        <w:br w:type="page"/>
      </w:r>
    </w:p>
    <w:p w14:paraId="2EC12BCA" w14:textId="04B80CED" w:rsidR="00FD140E" w:rsidRDefault="00B5264B">
      <w:pPr>
        <w:rPr>
          <w:b/>
          <w:bCs/>
        </w:rPr>
      </w:pPr>
      <w:r>
        <w:rPr>
          <w:b/>
          <w:bCs/>
        </w:rPr>
        <w:lastRenderedPageBreak/>
        <w:t>C</w:t>
      </w:r>
      <w:r w:rsidR="00FD140E" w:rsidRPr="00FD140E">
        <w:rPr>
          <w:b/>
          <w:bCs/>
        </w:rPr>
        <w:t>.</w:t>
      </w:r>
      <w:r w:rsidR="00FD140E" w:rsidRPr="00FD140E">
        <w:rPr>
          <w:b/>
          <w:bCs/>
        </w:rPr>
        <w:tab/>
        <w:t>DOES BIFURCATION APPLY TO OTHER CRIMES THAT REFERENCE SECTION 186.22</w:t>
      </w:r>
      <w:r w:rsidR="004232AA">
        <w:rPr>
          <w:b/>
          <w:bCs/>
        </w:rPr>
        <w:t>?</w:t>
      </w:r>
    </w:p>
    <w:p w14:paraId="4CDB9EF8" w14:textId="2CC104FD" w:rsidR="001368EC" w:rsidRDefault="00EA03D2">
      <w:r>
        <w:t xml:space="preserve">Section 1109(a) states that upon defense request “a case in which a gang enhancement is charged </w:t>
      </w:r>
      <w:r w:rsidRPr="004D698D">
        <w:t>under</w:t>
      </w:r>
      <w:r w:rsidRPr="004D698D">
        <w:rPr>
          <w:b/>
          <w:bCs/>
        </w:rPr>
        <w:t xml:space="preserve"> subdivi</w:t>
      </w:r>
      <w:r w:rsidR="005B6D0B" w:rsidRPr="004D698D">
        <w:rPr>
          <w:b/>
          <w:bCs/>
        </w:rPr>
        <w:t>si</w:t>
      </w:r>
      <w:r w:rsidRPr="004D698D">
        <w:rPr>
          <w:b/>
          <w:bCs/>
        </w:rPr>
        <w:t>on (b) or (d) of Section 186.22</w:t>
      </w:r>
      <w:r w:rsidRPr="00EA03D2">
        <w:t xml:space="preserve"> shall be</w:t>
      </w:r>
      <w:r>
        <w:t>”</w:t>
      </w:r>
      <w:r w:rsidRPr="00EA03D2">
        <w:t xml:space="preserve"> </w:t>
      </w:r>
      <w:r w:rsidR="005B6D0B">
        <w:t>bifurcated</w:t>
      </w:r>
      <w:r>
        <w:t xml:space="preserve">. </w:t>
      </w:r>
      <w:r w:rsidR="001368EC">
        <w:t xml:space="preserve">Section 1109(b) states a gang participation crime charged under </w:t>
      </w:r>
      <w:r w:rsidR="001368EC" w:rsidRPr="004D698D">
        <w:rPr>
          <w:b/>
          <w:bCs/>
        </w:rPr>
        <w:t>section 186.22(a)</w:t>
      </w:r>
      <w:r w:rsidR="001368EC">
        <w:t xml:space="preserve"> shall also be bifurcated upon request. However, the statute makes no mention of the gang special circumstance (§ 190.2(a)(22)) or the gang conspiracy statute (§ 182.5.) </w:t>
      </w:r>
    </w:p>
    <w:p w14:paraId="48BD1228" w14:textId="58F9D2CB" w:rsidR="001368EC" w:rsidRDefault="001368EC">
      <w:r>
        <w:t xml:space="preserve">In </w:t>
      </w:r>
      <w:r w:rsidRPr="001368EC">
        <w:rPr>
          <w:i/>
          <w:iCs/>
        </w:rPr>
        <w:t>People v.</w:t>
      </w:r>
      <w:r>
        <w:rPr>
          <w:i/>
          <w:iCs/>
        </w:rPr>
        <w:t xml:space="preserve"> Montano</w:t>
      </w:r>
      <w:r>
        <w:t xml:space="preserve">, </w:t>
      </w:r>
      <w:r>
        <w:rPr>
          <w:i/>
          <w:iCs/>
        </w:rPr>
        <w:t xml:space="preserve">supra, </w:t>
      </w:r>
      <w:r>
        <w:t xml:space="preserve">80 Cal.App.5th </w:t>
      </w:r>
      <w:r w:rsidR="004232AA">
        <w:t>at pp. 1109-1110</w:t>
      </w:r>
      <w:r w:rsidR="00CA0985">
        <w:t>,</w:t>
      </w:r>
      <w:r>
        <w:t xml:space="preserve"> the court held section 11</w:t>
      </w:r>
      <w:r w:rsidR="004D698D">
        <w:t>09</w:t>
      </w:r>
      <w:r>
        <w:t xml:space="preserve"> does not apply to the gang-related special circumstance. </w:t>
      </w:r>
      <w:r w:rsidR="002E61A5">
        <w:t xml:space="preserve">The court recognized its holding “creates a potential for mischief. </w:t>
      </w:r>
      <w:r w:rsidR="002E61A5" w:rsidRPr="002E61A5">
        <w:t>Prosecutors may now be incentivized to plead section 190.2(a)(22) allegations in purportedly gang-related homicide cases to introduce evidence that might otherwise be</w:t>
      </w:r>
      <w:r w:rsidR="00CA0985">
        <w:t xml:space="preserve"> </w:t>
      </w:r>
      <w:r w:rsidR="002E61A5" w:rsidRPr="002E61A5">
        <w:t>excluded because of section 1109. A gang-murder allegation could also be used to leverage the type of one-sided plea bargains Assembly Bill 333 was intended to mitigate and prevent.</w:t>
      </w:r>
      <w:r w:rsidR="002E61A5">
        <w:t xml:space="preserve">” Despite this potential for mischief, the </w:t>
      </w:r>
      <w:r w:rsidR="005B6D0B">
        <w:t>court</w:t>
      </w:r>
      <w:r w:rsidR="002E61A5">
        <w:t xml:space="preserve"> decided it could not rewrite the law.</w:t>
      </w:r>
    </w:p>
    <w:p w14:paraId="49034402" w14:textId="63B010E2" w:rsidR="002E61A5" w:rsidRPr="001368EC" w:rsidRDefault="002E61A5">
      <w:r>
        <w:t xml:space="preserve">The court in </w:t>
      </w:r>
      <w:r>
        <w:rPr>
          <w:i/>
          <w:iCs/>
        </w:rPr>
        <w:t xml:space="preserve">Montano </w:t>
      </w:r>
      <w:r>
        <w:t xml:space="preserve">noted sections 182.5 (gang conspiracy) and 12022.53(e) also are not mentioned in section 1109. It </w:t>
      </w:r>
      <w:r w:rsidR="005B6D0B">
        <w:t>recognized</w:t>
      </w:r>
      <w:r>
        <w:t xml:space="preserve"> the limited interpretation of section 1109 could lead to </w:t>
      </w:r>
      <w:r w:rsidR="005B6D0B">
        <w:t>absurd</w:t>
      </w:r>
      <w:r>
        <w:t xml:space="preserve"> results, where a prosecutor could avoid bifurcation by pleading a special circumstance or a gang conspiracy. </w:t>
      </w:r>
      <w:r w:rsidR="00CA0985">
        <w:t>N</w:t>
      </w:r>
      <w:r>
        <w:t>ever</w:t>
      </w:r>
      <w:r w:rsidR="00CA0985">
        <w:t>theless</w:t>
      </w:r>
      <w:r>
        <w:t xml:space="preserve">, it decided it was up to the </w:t>
      </w:r>
      <w:r w:rsidR="005B6D0B">
        <w:t>Legislature</w:t>
      </w:r>
      <w:r>
        <w:t xml:space="preserve"> to amend the law if it so desired.</w:t>
      </w:r>
    </w:p>
    <w:sectPr w:rsidR="002E61A5" w:rsidRPr="001368E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45EA" w14:textId="77777777" w:rsidR="003522BB" w:rsidRDefault="003522BB" w:rsidP="000B0845">
      <w:pPr>
        <w:spacing w:after="0" w:line="240" w:lineRule="auto"/>
      </w:pPr>
      <w:r>
        <w:separator/>
      </w:r>
    </w:p>
  </w:endnote>
  <w:endnote w:type="continuationSeparator" w:id="0">
    <w:p w14:paraId="3D432000" w14:textId="77777777" w:rsidR="003522BB" w:rsidRDefault="003522BB" w:rsidP="000B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Schoolbook,Italic">
    <w:altName w:val="Cambria"/>
    <w:panose1 w:val="00000000000000000000"/>
    <w:charset w:val="00"/>
    <w:family w:val="roman"/>
    <w:notTrueType/>
    <w:pitch w:val="default"/>
  </w:font>
  <w:font w:name="CenturySchool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427937"/>
      <w:docPartObj>
        <w:docPartGallery w:val="Page Numbers (Bottom of Page)"/>
        <w:docPartUnique/>
      </w:docPartObj>
    </w:sdtPr>
    <w:sdtEndPr>
      <w:rPr>
        <w:rStyle w:val="PageNumber"/>
      </w:rPr>
    </w:sdtEndPr>
    <w:sdtContent>
      <w:p w14:paraId="6250BD53" w14:textId="07AF4336" w:rsidR="000B0845" w:rsidRDefault="000B0845" w:rsidP="00645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DCD7B" w14:textId="77777777" w:rsidR="000B0845" w:rsidRDefault="000B0845" w:rsidP="000B0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51639"/>
      <w:docPartObj>
        <w:docPartGallery w:val="Page Numbers (Bottom of Page)"/>
        <w:docPartUnique/>
      </w:docPartObj>
    </w:sdtPr>
    <w:sdtEndPr>
      <w:rPr>
        <w:rStyle w:val="PageNumber"/>
      </w:rPr>
    </w:sdtEndPr>
    <w:sdtContent>
      <w:p w14:paraId="23E05373" w14:textId="13E14501" w:rsidR="000B0845" w:rsidRDefault="000B0845" w:rsidP="00645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06C5D5" w14:textId="77777777" w:rsidR="000B0845" w:rsidRDefault="000B0845" w:rsidP="000B08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A9CF" w14:textId="77777777" w:rsidR="003522BB" w:rsidRDefault="003522BB" w:rsidP="000B0845">
      <w:pPr>
        <w:spacing w:after="0" w:line="240" w:lineRule="auto"/>
      </w:pPr>
      <w:r>
        <w:separator/>
      </w:r>
    </w:p>
  </w:footnote>
  <w:footnote w:type="continuationSeparator" w:id="0">
    <w:p w14:paraId="6DFC15DB" w14:textId="77777777" w:rsidR="003522BB" w:rsidRDefault="003522BB" w:rsidP="000B0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83A76"/>
    <w:multiLevelType w:val="multilevel"/>
    <w:tmpl w:val="EEC6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8B19A5"/>
    <w:multiLevelType w:val="multilevel"/>
    <w:tmpl w:val="F1B65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BB5411"/>
    <w:multiLevelType w:val="multilevel"/>
    <w:tmpl w:val="C7AE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3169187">
    <w:abstractNumId w:val="2"/>
  </w:num>
  <w:num w:numId="2" w16cid:durableId="1606573436">
    <w:abstractNumId w:val="1"/>
  </w:num>
  <w:num w:numId="3" w16cid:durableId="69824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28"/>
    <w:rsid w:val="000211BE"/>
    <w:rsid w:val="000311DB"/>
    <w:rsid w:val="00053239"/>
    <w:rsid w:val="00070A27"/>
    <w:rsid w:val="000965A3"/>
    <w:rsid w:val="000A5ECA"/>
    <w:rsid w:val="000B0845"/>
    <w:rsid w:val="000D2372"/>
    <w:rsid w:val="000F6DBD"/>
    <w:rsid w:val="00104993"/>
    <w:rsid w:val="001368EC"/>
    <w:rsid w:val="00162EF1"/>
    <w:rsid w:val="00173413"/>
    <w:rsid w:val="001921C2"/>
    <w:rsid w:val="001B63B5"/>
    <w:rsid w:val="001D0D25"/>
    <w:rsid w:val="001D37B0"/>
    <w:rsid w:val="001E555A"/>
    <w:rsid w:val="002126F0"/>
    <w:rsid w:val="0026389D"/>
    <w:rsid w:val="00295ED6"/>
    <w:rsid w:val="002A5296"/>
    <w:rsid w:val="002A63BB"/>
    <w:rsid w:val="002C4D7F"/>
    <w:rsid w:val="002D1828"/>
    <w:rsid w:val="002D5C02"/>
    <w:rsid w:val="002E61A5"/>
    <w:rsid w:val="003147DF"/>
    <w:rsid w:val="003258DD"/>
    <w:rsid w:val="0034129F"/>
    <w:rsid w:val="003522BB"/>
    <w:rsid w:val="00385ED8"/>
    <w:rsid w:val="003C2B3A"/>
    <w:rsid w:val="003E35D5"/>
    <w:rsid w:val="004232AA"/>
    <w:rsid w:val="00424511"/>
    <w:rsid w:val="004D656A"/>
    <w:rsid w:val="004D698D"/>
    <w:rsid w:val="004E45D9"/>
    <w:rsid w:val="005020B3"/>
    <w:rsid w:val="00507015"/>
    <w:rsid w:val="00525440"/>
    <w:rsid w:val="005305A2"/>
    <w:rsid w:val="005960E4"/>
    <w:rsid w:val="005A75E8"/>
    <w:rsid w:val="005B04DA"/>
    <w:rsid w:val="005B16DC"/>
    <w:rsid w:val="005B6D0B"/>
    <w:rsid w:val="005E2B03"/>
    <w:rsid w:val="006466AD"/>
    <w:rsid w:val="00667E06"/>
    <w:rsid w:val="0068642F"/>
    <w:rsid w:val="006A4BD3"/>
    <w:rsid w:val="006A540B"/>
    <w:rsid w:val="006D085D"/>
    <w:rsid w:val="00705FCC"/>
    <w:rsid w:val="007078FA"/>
    <w:rsid w:val="00714A8E"/>
    <w:rsid w:val="00724189"/>
    <w:rsid w:val="007347B6"/>
    <w:rsid w:val="007668C5"/>
    <w:rsid w:val="007B69F9"/>
    <w:rsid w:val="007E121C"/>
    <w:rsid w:val="007F188B"/>
    <w:rsid w:val="007F5B12"/>
    <w:rsid w:val="008448E6"/>
    <w:rsid w:val="00845B00"/>
    <w:rsid w:val="00895EBA"/>
    <w:rsid w:val="008B540F"/>
    <w:rsid w:val="008F03BC"/>
    <w:rsid w:val="009466C7"/>
    <w:rsid w:val="00951FF0"/>
    <w:rsid w:val="009840F1"/>
    <w:rsid w:val="00996624"/>
    <w:rsid w:val="009A4082"/>
    <w:rsid w:val="009A62E5"/>
    <w:rsid w:val="009C2176"/>
    <w:rsid w:val="009E5ACE"/>
    <w:rsid w:val="009F4822"/>
    <w:rsid w:val="00A1536A"/>
    <w:rsid w:val="00A4648A"/>
    <w:rsid w:val="00A551E8"/>
    <w:rsid w:val="00AE5DE8"/>
    <w:rsid w:val="00AF1D15"/>
    <w:rsid w:val="00B34639"/>
    <w:rsid w:val="00B37C37"/>
    <w:rsid w:val="00B5264B"/>
    <w:rsid w:val="00B803AF"/>
    <w:rsid w:val="00B81AD0"/>
    <w:rsid w:val="00C873C0"/>
    <w:rsid w:val="00C94EFA"/>
    <w:rsid w:val="00CA0985"/>
    <w:rsid w:val="00CD6B6A"/>
    <w:rsid w:val="00D0459F"/>
    <w:rsid w:val="00D16FAB"/>
    <w:rsid w:val="00D22596"/>
    <w:rsid w:val="00D40F6C"/>
    <w:rsid w:val="00D42C73"/>
    <w:rsid w:val="00D44C86"/>
    <w:rsid w:val="00D8416E"/>
    <w:rsid w:val="00DB3B31"/>
    <w:rsid w:val="00DC197B"/>
    <w:rsid w:val="00DC5217"/>
    <w:rsid w:val="00DC7506"/>
    <w:rsid w:val="00DE0AB2"/>
    <w:rsid w:val="00DE19CE"/>
    <w:rsid w:val="00DF0593"/>
    <w:rsid w:val="00DF0E72"/>
    <w:rsid w:val="00DF3ADE"/>
    <w:rsid w:val="00DF3B76"/>
    <w:rsid w:val="00E11CF4"/>
    <w:rsid w:val="00E46C96"/>
    <w:rsid w:val="00E56EA5"/>
    <w:rsid w:val="00E70C38"/>
    <w:rsid w:val="00E73A7B"/>
    <w:rsid w:val="00E75F7F"/>
    <w:rsid w:val="00E77AF3"/>
    <w:rsid w:val="00E85CC4"/>
    <w:rsid w:val="00EA03D2"/>
    <w:rsid w:val="00EA1BFE"/>
    <w:rsid w:val="00EA285F"/>
    <w:rsid w:val="00EA785B"/>
    <w:rsid w:val="00F16F51"/>
    <w:rsid w:val="00F5220A"/>
    <w:rsid w:val="00F82A6C"/>
    <w:rsid w:val="00F91CB6"/>
    <w:rsid w:val="00FA28F7"/>
    <w:rsid w:val="00FD140E"/>
    <w:rsid w:val="00FD37E5"/>
    <w:rsid w:val="00FD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BCCC"/>
  <w15:chartTrackingRefBased/>
  <w15:docId w15:val="{33A7F243-E253-DA4C-9875-631442B6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B0"/>
    <w:pPr>
      <w:spacing w:after="160" w:line="259" w:lineRule="auto"/>
    </w:pPr>
    <w:rPr>
      <w:rFonts w:ascii="Century Schoolbook" w:hAnsi="Century Schoolbook"/>
      <w:sz w:val="26"/>
      <w:szCs w:val="22"/>
    </w:rPr>
  </w:style>
  <w:style w:type="paragraph" w:styleId="Heading2">
    <w:name w:val="heading 2"/>
    <w:basedOn w:val="Normal"/>
    <w:link w:val="Heading2Char"/>
    <w:uiPriority w:val="9"/>
    <w:qFormat/>
    <w:rsid w:val="002D1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1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2D18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828"/>
    <w:rPr>
      <w:rFonts w:ascii="Times New Roman" w:eastAsia="Times New Roman" w:hAnsi="Times New Roman" w:cs="Times New Roman"/>
      <w:b/>
      <w:bCs/>
      <w:sz w:val="36"/>
      <w:szCs w:val="36"/>
    </w:rPr>
  </w:style>
  <w:style w:type="character" w:customStyle="1" w:styleId="ssparalabel">
    <w:name w:val="ss_paralabel"/>
    <w:basedOn w:val="DefaultParagraphFont"/>
    <w:rsid w:val="002D1828"/>
  </w:style>
  <w:style w:type="character" w:customStyle="1" w:styleId="ssbf">
    <w:name w:val="ss_bf"/>
    <w:basedOn w:val="DefaultParagraphFont"/>
    <w:rsid w:val="002D1828"/>
  </w:style>
  <w:style w:type="character" w:customStyle="1" w:styleId="ssparacontent">
    <w:name w:val="ss_paracontent"/>
    <w:basedOn w:val="DefaultParagraphFont"/>
    <w:rsid w:val="002D1828"/>
  </w:style>
  <w:style w:type="character" w:styleId="Hyperlink">
    <w:name w:val="Hyperlink"/>
    <w:basedOn w:val="DefaultParagraphFont"/>
    <w:uiPriority w:val="99"/>
    <w:semiHidden/>
    <w:unhideWhenUsed/>
    <w:rsid w:val="002D1828"/>
    <w:rPr>
      <w:color w:val="0000FF"/>
      <w:u w:val="single"/>
    </w:rPr>
  </w:style>
  <w:style w:type="paragraph" w:styleId="NormalWeb">
    <w:name w:val="Normal (Web)"/>
    <w:basedOn w:val="Normal"/>
    <w:uiPriority w:val="99"/>
    <w:unhideWhenUsed/>
    <w:rsid w:val="002D1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D18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D1828"/>
    <w:rPr>
      <w:rFonts w:asciiTheme="majorHAnsi" w:eastAsiaTheme="majorEastAsia" w:hAnsiTheme="majorHAnsi" w:cstheme="majorBidi"/>
      <w:color w:val="1F3763" w:themeColor="accent1" w:themeShade="7F"/>
      <w:sz w:val="26"/>
      <w:szCs w:val="22"/>
    </w:rPr>
  </w:style>
  <w:style w:type="character" w:customStyle="1" w:styleId="ssleftalign">
    <w:name w:val="ss_leftalign"/>
    <w:basedOn w:val="DefaultParagraphFont"/>
    <w:rsid w:val="003147DF"/>
  </w:style>
  <w:style w:type="character" w:customStyle="1" w:styleId="ssrfcpassagedeactivated">
    <w:name w:val="ss_rfcpassage_deactivated"/>
    <w:basedOn w:val="DefaultParagraphFont"/>
    <w:rsid w:val="003147DF"/>
  </w:style>
  <w:style w:type="character" w:styleId="Strong">
    <w:name w:val="Strong"/>
    <w:basedOn w:val="DefaultParagraphFont"/>
    <w:uiPriority w:val="22"/>
    <w:qFormat/>
    <w:rsid w:val="007078FA"/>
    <w:rPr>
      <w:b/>
      <w:bCs/>
    </w:rPr>
  </w:style>
  <w:style w:type="character" w:styleId="Emphasis">
    <w:name w:val="Emphasis"/>
    <w:basedOn w:val="DefaultParagraphFont"/>
    <w:uiPriority w:val="20"/>
    <w:qFormat/>
    <w:rsid w:val="007078FA"/>
    <w:rPr>
      <w:i/>
      <w:iCs/>
    </w:rPr>
  </w:style>
  <w:style w:type="paragraph" w:styleId="ListParagraph">
    <w:name w:val="List Paragraph"/>
    <w:basedOn w:val="Normal"/>
    <w:uiPriority w:val="34"/>
    <w:qFormat/>
    <w:rsid w:val="00F91CB6"/>
    <w:pPr>
      <w:ind w:left="720"/>
      <w:contextualSpacing/>
    </w:pPr>
  </w:style>
  <w:style w:type="paragraph" w:styleId="Footer">
    <w:name w:val="footer"/>
    <w:basedOn w:val="Normal"/>
    <w:link w:val="FooterChar"/>
    <w:uiPriority w:val="99"/>
    <w:unhideWhenUsed/>
    <w:rsid w:val="000B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45"/>
    <w:rPr>
      <w:rFonts w:ascii="Century Schoolbook" w:hAnsi="Century Schoolbook"/>
      <w:sz w:val="26"/>
      <w:szCs w:val="22"/>
    </w:rPr>
  </w:style>
  <w:style w:type="character" w:styleId="PageNumber">
    <w:name w:val="page number"/>
    <w:basedOn w:val="DefaultParagraphFont"/>
    <w:uiPriority w:val="99"/>
    <w:semiHidden/>
    <w:unhideWhenUsed/>
    <w:rsid w:val="000B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6879">
      <w:bodyDiv w:val="1"/>
      <w:marLeft w:val="0"/>
      <w:marRight w:val="0"/>
      <w:marTop w:val="0"/>
      <w:marBottom w:val="0"/>
      <w:divBdr>
        <w:top w:val="none" w:sz="0" w:space="0" w:color="auto"/>
        <w:left w:val="none" w:sz="0" w:space="0" w:color="auto"/>
        <w:bottom w:val="none" w:sz="0" w:space="0" w:color="auto"/>
        <w:right w:val="none" w:sz="0" w:space="0" w:color="auto"/>
      </w:divBdr>
      <w:divsChild>
        <w:div w:id="1337345906">
          <w:marLeft w:val="0"/>
          <w:marRight w:val="0"/>
          <w:marTop w:val="0"/>
          <w:marBottom w:val="0"/>
          <w:divBdr>
            <w:top w:val="none" w:sz="0" w:space="0" w:color="auto"/>
            <w:left w:val="none" w:sz="0" w:space="0" w:color="auto"/>
            <w:bottom w:val="none" w:sz="0" w:space="0" w:color="auto"/>
            <w:right w:val="none" w:sz="0" w:space="0" w:color="auto"/>
          </w:divBdr>
          <w:divsChild>
            <w:div w:id="1649747275">
              <w:marLeft w:val="0"/>
              <w:marRight w:val="0"/>
              <w:marTop w:val="0"/>
              <w:marBottom w:val="0"/>
              <w:divBdr>
                <w:top w:val="none" w:sz="0" w:space="0" w:color="auto"/>
                <w:left w:val="none" w:sz="0" w:space="0" w:color="auto"/>
                <w:bottom w:val="none" w:sz="0" w:space="0" w:color="auto"/>
                <w:right w:val="none" w:sz="0" w:space="0" w:color="auto"/>
              </w:divBdr>
              <w:divsChild>
                <w:div w:id="7617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979">
      <w:bodyDiv w:val="1"/>
      <w:marLeft w:val="0"/>
      <w:marRight w:val="0"/>
      <w:marTop w:val="0"/>
      <w:marBottom w:val="0"/>
      <w:divBdr>
        <w:top w:val="none" w:sz="0" w:space="0" w:color="auto"/>
        <w:left w:val="none" w:sz="0" w:space="0" w:color="auto"/>
        <w:bottom w:val="none" w:sz="0" w:space="0" w:color="auto"/>
        <w:right w:val="none" w:sz="0" w:space="0" w:color="auto"/>
      </w:divBdr>
      <w:divsChild>
        <w:div w:id="1825467867">
          <w:marLeft w:val="0"/>
          <w:marRight w:val="0"/>
          <w:marTop w:val="0"/>
          <w:marBottom w:val="0"/>
          <w:divBdr>
            <w:top w:val="none" w:sz="0" w:space="0" w:color="auto"/>
            <w:left w:val="none" w:sz="0" w:space="0" w:color="auto"/>
            <w:bottom w:val="none" w:sz="0" w:space="0" w:color="auto"/>
            <w:right w:val="none" w:sz="0" w:space="0" w:color="auto"/>
          </w:divBdr>
          <w:divsChild>
            <w:div w:id="905456472">
              <w:marLeft w:val="0"/>
              <w:marRight w:val="0"/>
              <w:marTop w:val="0"/>
              <w:marBottom w:val="0"/>
              <w:divBdr>
                <w:top w:val="none" w:sz="0" w:space="0" w:color="auto"/>
                <w:left w:val="none" w:sz="0" w:space="0" w:color="auto"/>
                <w:bottom w:val="none" w:sz="0" w:space="0" w:color="auto"/>
                <w:right w:val="none" w:sz="0" w:space="0" w:color="auto"/>
              </w:divBdr>
              <w:divsChild>
                <w:div w:id="8289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2266">
      <w:bodyDiv w:val="1"/>
      <w:marLeft w:val="0"/>
      <w:marRight w:val="0"/>
      <w:marTop w:val="0"/>
      <w:marBottom w:val="0"/>
      <w:divBdr>
        <w:top w:val="none" w:sz="0" w:space="0" w:color="auto"/>
        <w:left w:val="none" w:sz="0" w:space="0" w:color="auto"/>
        <w:bottom w:val="none" w:sz="0" w:space="0" w:color="auto"/>
        <w:right w:val="none" w:sz="0" w:space="0" w:color="auto"/>
      </w:divBdr>
      <w:divsChild>
        <w:div w:id="1300955920">
          <w:marLeft w:val="0"/>
          <w:marRight w:val="0"/>
          <w:marTop w:val="0"/>
          <w:marBottom w:val="0"/>
          <w:divBdr>
            <w:top w:val="none" w:sz="0" w:space="0" w:color="auto"/>
            <w:left w:val="none" w:sz="0" w:space="0" w:color="auto"/>
            <w:bottom w:val="none" w:sz="0" w:space="0" w:color="auto"/>
            <w:right w:val="none" w:sz="0" w:space="0" w:color="auto"/>
          </w:divBdr>
          <w:divsChild>
            <w:div w:id="175461543">
              <w:marLeft w:val="0"/>
              <w:marRight w:val="0"/>
              <w:marTop w:val="0"/>
              <w:marBottom w:val="0"/>
              <w:divBdr>
                <w:top w:val="none" w:sz="0" w:space="0" w:color="auto"/>
                <w:left w:val="none" w:sz="0" w:space="0" w:color="auto"/>
                <w:bottom w:val="none" w:sz="0" w:space="0" w:color="auto"/>
                <w:right w:val="none" w:sz="0" w:space="0" w:color="auto"/>
              </w:divBdr>
            </w:div>
            <w:div w:id="973410910">
              <w:marLeft w:val="0"/>
              <w:marRight w:val="0"/>
              <w:marTop w:val="0"/>
              <w:marBottom w:val="0"/>
              <w:divBdr>
                <w:top w:val="none" w:sz="0" w:space="0" w:color="auto"/>
                <w:left w:val="none" w:sz="0" w:space="0" w:color="auto"/>
                <w:bottom w:val="none" w:sz="0" w:space="0" w:color="auto"/>
                <w:right w:val="none" w:sz="0" w:space="0" w:color="auto"/>
              </w:divBdr>
            </w:div>
            <w:div w:id="866413375">
              <w:marLeft w:val="0"/>
              <w:marRight w:val="0"/>
              <w:marTop w:val="0"/>
              <w:marBottom w:val="240"/>
              <w:divBdr>
                <w:top w:val="none" w:sz="0" w:space="0" w:color="auto"/>
                <w:left w:val="none" w:sz="0" w:space="0" w:color="auto"/>
                <w:bottom w:val="none" w:sz="0" w:space="0" w:color="auto"/>
                <w:right w:val="none" w:sz="0" w:space="0" w:color="auto"/>
              </w:divBdr>
            </w:div>
            <w:div w:id="150147569">
              <w:marLeft w:val="0"/>
              <w:marRight w:val="0"/>
              <w:marTop w:val="0"/>
              <w:marBottom w:val="0"/>
              <w:divBdr>
                <w:top w:val="none" w:sz="0" w:space="0" w:color="auto"/>
                <w:left w:val="none" w:sz="0" w:space="0" w:color="auto"/>
                <w:bottom w:val="none" w:sz="0" w:space="0" w:color="auto"/>
                <w:right w:val="none" w:sz="0" w:space="0" w:color="auto"/>
              </w:divBdr>
              <w:divsChild>
                <w:div w:id="49809793">
                  <w:marLeft w:val="0"/>
                  <w:marRight w:val="0"/>
                  <w:marTop w:val="0"/>
                  <w:marBottom w:val="240"/>
                  <w:divBdr>
                    <w:top w:val="none" w:sz="0" w:space="0" w:color="auto"/>
                    <w:left w:val="none" w:sz="0" w:space="0" w:color="auto"/>
                    <w:bottom w:val="none" w:sz="0" w:space="0" w:color="auto"/>
                    <w:right w:val="none" w:sz="0" w:space="0" w:color="auto"/>
                  </w:divBdr>
                </w:div>
                <w:div w:id="372006244">
                  <w:marLeft w:val="0"/>
                  <w:marRight w:val="0"/>
                  <w:marTop w:val="0"/>
                  <w:marBottom w:val="240"/>
                  <w:divBdr>
                    <w:top w:val="none" w:sz="0" w:space="0" w:color="auto"/>
                    <w:left w:val="none" w:sz="0" w:space="0" w:color="auto"/>
                    <w:bottom w:val="none" w:sz="0" w:space="0" w:color="auto"/>
                    <w:right w:val="none" w:sz="0" w:space="0" w:color="auto"/>
                  </w:divBdr>
                </w:div>
                <w:div w:id="1884100503">
                  <w:marLeft w:val="0"/>
                  <w:marRight w:val="0"/>
                  <w:marTop w:val="0"/>
                  <w:marBottom w:val="240"/>
                  <w:divBdr>
                    <w:top w:val="none" w:sz="0" w:space="0" w:color="auto"/>
                    <w:left w:val="none" w:sz="0" w:space="0" w:color="auto"/>
                    <w:bottom w:val="none" w:sz="0" w:space="0" w:color="auto"/>
                    <w:right w:val="none" w:sz="0" w:space="0" w:color="auto"/>
                  </w:divBdr>
                </w:div>
                <w:div w:id="2144614007">
                  <w:marLeft w:val="0"/>
                  <w:marRight w:val="0"/>
                  <w:marTop w:val="0"/>
                  <w:marBottom w:val="240"/>
                  <w:divBdr>
                    <w:top w:val="none" w:sz="0" w:space="0" w:color="auto"/>
                    <w:left w:val="none" w:sz="0" w:space="0" w:color="auto"/>
                    <w:bottom w:val="none" w:sz="0" w:space="0" w:color="auto"/>
                    <w:right w:val="none" w:sz="0" w:space="0" w:color="auto"/>
                  </w:divBdr>
                </w:div>
                <w:div w:id="227224923">
                  <w:marLeft w:val="0"/>
                  <w:marRight w:val="0"/>
                  <w:marTop w:val="0"/>
                  <w:marBottom w:val="240"/>
                  <w:divBdr>
                    <w:top w:val="none" w:sz="0" w:space="0" w:color="auto"/>
                    <w:left w:val="none" w:sz="0" w:space="0" w:color="auto"/>
                    <w:bottom w:val="none" w:sz="0" w:space="0" w:color="auto"/>
                    <w:right w:val="none" w:sz="0" w:space="0" w:color="auto"/>
                  </w:divBdr>
                </w:div>
                <w:div w:id="136530399">
                  <w:marLeft w:val="0"/>
                  <w:marRight w:val="0"/>
                  <w:marTop w:val="0"/>
                  <w:marBottom w:val="240"/>
                  <w:divBdr>
                    <w:top w:val="none" w:sz="0" w:space="0" w:color="auto"/>
                    <w:left w:val="none" w:sz="0" w:space="0" w:color="auto"/>
                    <w:bottom w:val="none" w:sz="0" w:space="0" w:color="auto"/>
                    <w:right w:val="none" w:sz="0" w:space="0" w:color="auto"/>
                  </w:divBdr>
                </w:div>
                <w:div w:id="17129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5762062">
          <w:marLeft w:val="0"/>
          <w:marRight w:val="0"/>
          <w:marTop w:val="0"/>
          <w:marBottom w:val="0"/>
          <w:divBdr>
            <w:top w:val="none" w:sz="0" w:space="0" w:color="auto"/>
            <w:left w:val="none" w:sz="0" w:space="0" w:color="auto"/>
            <w:bottom w:val="none" w:sz="0" w:space="0" w:color="auto"/>
            <w:right w:val="none" w:sz="0" w:space="0" w:color="auto"/>
          </w:divBdr>
          <w:divsChild>
            <w:div w:id="2032993672">
              <w:marLeft w:val="0"/>
              <w:marRight w:val="0"/>
              <w:marTop w:val="0"/>
              <w:marBottom w:val="0"/>
              <w:divBdr>
                <w:top w:val="none" w:sz="0" w:space="0" w:color="auto"/>
                <w:left w:val="none" w:sz="0" w:space="0" w:color="auto"/>
                <w:bottom w:val="none" w:sz="0" w:space="0" w:color="auto"/>
                <w:right w:val="none" w:sz="0" w:space="0" w:color="auto"/>
              </w:divBdr>
            </w:div>
            <w:div w:id="1280532048">
              <w:marLeft w:val="0"/>
              <w:marRight w:val="0"/>
              <w:marTop w:val="0"/>
              <w:marBottom w:val="0"/>
              <w:divBdr>
                <w:top w:val="none" w:sz="0" w:space="0" w:color="auto"/>
                <w:left w:val="none" w:sz="0" w:space="0" w:color="auto"/>
                <w:bottom w:val="none" w:sz="0" w:space="0" w:color="auto"/>
                <w:right w:val="none" w:sz="0" w:space="0" w:color="auto"/>
              </w:divBdr>
              <w:divsChild>
                <w:div w:id="1763602685">
                  <w:marLeft w:val="0"/>
                  <w:marRight w:val="0"/>
                  <w:marTop w:val="0"/>
                  <w:marBottom w:val="0"/>
                  <w:divBdr>
                    <w:top w:val="none" w:sz="0" w:space="0" w:color="auto"/>
                    <w:left w:val="none" w:sz="0" w:space="0" w:color="auto"/>
                    <w:bottom w:val="none" w:sz="0" w:space="0" w:color="auto"/>
                    <w:right w:val="none" w:sz="0" w:space="0" w:color="auto"/>
                  </w:divBdr>
                  <w:divsChild>
                    <w:div w:id="10913899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383090">
              <w:marLeft w:val="0"/>
              <w:marRight w:val="0"/>
              <w:marTop w:val="0"/>
              <w:marBottom w:val="0"/>
              <w:divBdr>
                <w:top w:val="none" w:sz="0" w:space="0" w:color="auto"/>
                <w:left w:val="none" w:sz="0" w:space="0" w:color="auto"/>
                <w:bottom w:val="none" w:sz="0" w:space="0" w:color="auto"/>
                <w:right w:val="none" w:sz="0" w:space="0" w:color="auto"/>
              </w:divBdr>
              <w:divsChild>
                <w:div w:id="478810642">
                  <w:marLeft w:val="0"/>
                  <w:marRight w:val="0"/>
                  <w:marTop w:val="0"/>
                  <w:marBottom w:val="0"/>
                  <w:divBdr>
                    <w:top w:val="none" w:sz="0" w:space="0" w:color="auto"/>
                    <w:left w:val="none" w:sz="0" w:space="0" w:color="auto"/>
                    <w:bottom w:val="none" w:sz="0" w:space="0" w:color="auto"/>
                    <w:right w:val="none" w:sz="0" w:space="0" w:color="auto"/>
                  </w:divBdr>
                  <w:divsChild>
                    <w:div w:id="1013606928">
                      <w:marLeft w:val="0"/>
                      <w:marRight w:val="0"/>
                      <w:marTop w:val="0"/>
                      <w:marBottom w:val="240"/>
                      <w:divBdr>
                        <w:top w:val="none" w:sz="0" w:space="0" w:color="auto"/>
                        <w:left w:val="none" w:sz="0" w:space="0" w:color="auto"/>
                        <w:bottom w:val="none" w:sz="0" w:space="0" w:color="auto"/>
                        <w:right w:val="none" w:sz="0" w:space="0" w:color="auto"/>
                      </w:divBdr>
                    </w:div>
                    <w:div w:id="101730860">
                      <w:marLeft w:val="0"/>
                      <w:marRight w:val="0"/>
                      <w:marTop w:val="0"/>
                      <w:marBottom w:val="240"/>
                      <w:divBdr>
                        <w:top w:val="none" w:sz="0" w:space="0" w:color="auto"/>
                        <w:left w:val="none" w:sz="0" w:space="0" w:color="auto"/>
                        <w:bottom w:val="none" w:sz="0" w:space="0" w:color="auto"/>
                        <w:right w:val="none" w:sz="0" w:space="0" w:color="auto"/>
                      </w:divBdr>
                    </w:div>
                    <w:div w:id="139929973">
                      <w:marLeft w:val="0"/>
                      <w:marRight w:val="0"/>
                      <w:marTop w:val="0"/>
                      <w:marBottom w:val="240"/>
                      <w:divBdr>
                        <w:top w:val="none" w:sz="0" w:space="0" w:color="auto"/>
                        <w:left w:val="none" w:sz="0" w:space="0" w:color="auto"/>
                        <w:bottom w:val="none" w:sz="0" w:space="0" w:color="auto"/>
                        <w:right w:val="none" w:sz="0" w:space="0" w:color="auto"/>
                      </w:divBdr>
                    </w:div>
                    <w:div w:id="1922137257">
                      <w:marLeft w:val="0"/>
                      <w:marRight w:val="0"/>
                      <w:marTop w:val="0"/>
                      <w:marBottom w:val="240"/>
                      <w:divBdr>
                        <w:top w:val="none" w:sz="0" w:space="0" w:color="auto"/>
                        <w:left w:val="none" w:sz="0" w:space="0" w:color="auto"/>
                        <w:bottom w:val="none" w:sz="0" w:space="0" w:color="auto"/>
                        <w:right w:val="none" w:sz="0" w:space="0" w:color="auto"/>
                      </w:divBdr>
                    </w:div>
                    <w:div w:id="469250812">
                      <w:marLeft w:val="0"/>
                      <w:marRight w:val="0"/>
                      <w:marTop w:val="0"/>
                      <w:marBottom w:val="240"/>
                      <w:divBdr>
                        <w:top w:val="none" w:sz="0" w:space="0" w:color="auto"/>
                        <w:left w:val="none" w:sz="0" w:space="0" w:color="auto"/>
                        <w:bottom w:val="none" w:sz="0" w:space="0" w:color="auto"/>
                        <w:right w:val="none" w:sz="0" w:space="0" w:color="auto"/>
                      </w:divBdr>
                    </w:div>
                    <w:div w:id="2120374069">
                      <w:marLeft w:val="240"/>
                      <w:marRight w:val="0"/>
                      <w:marTop w:val="0"/>
                      <w:marBottom w:val="240"/>
                      <w:divBdr>
                        <w:top w:val="none" w:sz="0" w:space="0" w:color="auto"/>
                        <w:left w:val="none" w:sz="0" w:space="0" w:color="auto"/>
                        <w:bottom w:val="none" w:sz="0" w:space="0" w:color="auto"/>
                        <w:right w:val="none" w:sz="0" w:space="0" w:color="auto"/>
                      </w:divBdr>
                    </w:div>
                    <w:div w:id="685983918">
                      <w:marLeft w:val="240"/>
                      <w:marRight w:val="0"/>
                      <w:marTop w:val="0"/>
                      <w:marBottom w:val="240"/>
                      <w:divBdr>
                        <w:top w:val="none" w:sz="0" w:space="0" w:color="auto"/>
                        <w:left w:val="none" w:sz="0" w:space="0" w:color="auto"/>
                        <w:bottom w:val="none" w:sz="0" w:space="0" w:color="auto"/>
                        <w:right w:val="none" w:sz="0" w:space="0" w:color="auto"/>
                      </w:divBdr>
                    </w:div>
                    <w:div w:id="1345941905">
                      <w:marLeft w:val="240"/>
                      <w:marRight w:val="0"/>
                      <w:marTop w:val="0"/>
                      <w:marBottom w:val="240"/>
                      <w:divBdr>
                        <w:top w:val="none" w:sz="0" w:space="0" w:color="auto"/>
                        <w:left w:val="none" w:sz="0" w:space="0" w:color="auto"/>
                        <w:bottom w:val="none" w:sz="0" w:space="0" w:color="auto"/>
                        <w:right w:val="none" w:sz="0" w:space="0" w:color="auto"/>
                      </w:divBdr>
                    </w:div>
                    <w:div w:id="30617256">
                      <w:marLeft w:val="240"/>
                      <w:marRight w:val="0"/>
                      <w:marTop w:val="0"/>
                      <w:marBottom w:val="240"/>
                      <w:divBdr>
                        <w:top w:val="none" w:sz="0" w:space="0" w:color="auto"/>
                        <w:left w:val="none" w:sz="0" w:space="0" w:color="auto"/>
                        <w:bottom w:val="none" w:sz="0" w:space="0" w:color="auto"/>
                        <w:right w:val="none" w:sz="0" w:space="0" w:color="auto"/>
                      </w:divBdr>
                    </w:div>
                    <w:div w:id="55858426">
                      <w:marLeft w:val="240"/>
                      <w:marRight w:val="0"/>
                      <w:marTop w:val="0"/>
                      <w:marBottom w:val="240"/>
                      <w:divBdr>
                        <w:top w:val="none" w:sz="0" w:space="0" w:color="auto"/>
                        <w:left w:val="none" w:sz="0" w:space="0" w:color="auto"/>
                        <w:bottom w:val="none" w:sz="0" w:space="0" w:color="auto"/>
                        <w:right w:val="none" w:sz="0" w:space="0" w:color="auto"/>
                      </w:divBdr>
                    </w:div>
                    <w:div w:id="693648996">
                      <w:marLeft w:val="240"/>
                      <w:marRight w:val="0"/>
                      <w:marTop w:val="0"/>
                      <w:marBottom w:val="240"/>
                      <w:divBdr>
                        <w:top w:val="none" w:sz="0" w:space="0" w:color="auto"/>
                        <w:left w:val="none" w:sz="0" w:space="0" w:color="auto"/>
                        <w:bottom w:val="none" w:sz="0" w:space="0" w:color="auto"/>
                        <w:right w:val="none" w:sz="0" w:space="0" w:color="auto"/>
                      </w:divBdr>
                    </w:div>
                    <w:div w:id="634141887">
                      <w:marLeft w:val="240"/>
                      <w:marRight w:val="0"/>
                      <w:marTop w:val="0"/>
                      <w:marBottom w:val="240"/>
                      <w:divBdr>
                        <w:top w:val="none" w:sz="0" w:space="0" w:color="auto"/>
                        <w:left w:val="none" w:sz="0" w:space="0" w:color="auto"/>
                        <w:bottom w:val="none" w:sz="0" w:space="0" w:color="auto"/>
                        <w:right w:val="none" w:sz="0" w:space="0" w:color="auto"/>
                      </w:divBdr>
                    </w:div>
                    <w:div w:id="6254154">
                      <w:marLeft w:val="240"/>
                      <w:marRight w:val="0"/>
                      <w:marTop w:val="0"/>
                      <w:marBottom w:val="240"/>
                      <w:divBdr>
                        <w:top w:val="none" w:sz="0" w:space="0" w:color="auto"/>
                        <w:left w:val="none" w:sz="0" w:space="0" w:color="auto"/>
                        <w:bottom w:val="none" w:sz="0" w:space="0" w:color="auto"/>
                        <w:right w:val="none" w:sz="0" w:space="0" w:color="auto"/>
                      </w:divBdr>
                    </w:div>
                    <w:div w:id="628825238">
                      <w:marLeft w:val="240"/>
                      <w:marRight w:val="0"/>
                      <w:marTop w:val="0"/>
                      <w:marBottom w:val="240"/>
                      <w:divBdr>
                        <w:top w:val="none" w:sz="0" w:space="0" w:color="auto"/>
                        <w:left w:val="none" w:sz="0" w:space="0" w:color="auto"/>
                        <w:bottom w:val="none" w:sz="0" w:space="0" w:color="auto"/>
                        <w:right w:val="none" w:sz="0" w:space="0" w:color="auto"/>
                      </w:divBdr>
                    </w:div>
                    <w:div w:id="904032336">
                      <w:marLeft w:val="240"/>
                      <w:marRight w:val="0"/>
                      <w:marTop w:val="0"/>
                      <w:marBottom w:val="240"/>
                      <w:divBdr>
                        <w:top w:val="none" w:sz="0" w:space="0" w:color="auto"/>
                        <w:left w:val="none" w:sz="0" w:space="0" w:color="auto"/>
                        <w:bottom w:val="none" w:sz="0" w:space="0" w:color="auto"/>
                        <w:right w:val="none" w:sz="0" w:space="0" w:color="auto"/>
                      </w:divBdr>
                    </w:div>
                    <w:div w:id="1626305782">
                      <w:marLeft w:val="240"/>
                      <w:marRight w:val="0"/>
                      <w:marTop w:val="0"/>
                      <w:marBottom w:val="240"/>
                      <w:divBdr>
                        <w:top w:val="none" w:sz="0" w:space="0" w:color="auto"/>
                        <w:left w:val="none" w:sz="0" w:space="0" w:color="auto"/>
                        <w:bottom w:val="none" w:sz="0" w:space="0" w:color="auto"/>
                        <w:right w:val="none" w:sz="0" w:space="0" w:color="auto"/>
                      </w:divBdr>
                    </w:div>
                    <w:div w:id="422532991">
                      <w:marLeft w:val="0"/>
                      <w:marRight w:val="0"/>
                      <w:marTop w:val="0"/>
                      <w:marBottom w:val="240"/>
                      <w:divBdr>
                        <w:top w:val="none" w:sz="0" w:space="0" w:color="auto"/>
                        <w:left w:val="none" w:sz="0" w:space="0" w:color="auto"/>
                        <w:bottom w:val="none" w:sz="0" w:space="0" w:color="auto"/>
                        <w:right w:val="none" w:sz="0" w:space="0" w:color="auto"/>
                      </w:divBdr>
                    </w:div>
                    <w:div w:id="1098718243">
                      <w:marLeft w:val="0"/>
                      <w:marRight w:val="0"/>
                      <w:marTop w:val="0"/>
                      <w:marBottom w:val="240"/>
                      <w:divBdr>
                        <w:top w:val="none" w:sz="0" w:space="0" w:color="auto"/>
                        <w:left w:val="none" w:sz="0" w:space="0" w:color="auto"/>
                        <w:bottom w:val="none" w:sz="0" w:space="0" w:color="auto"/>
                        <w:right w:val="none" w:sz="0" w:space="0" w:color="auto"/>
                      </w:divBdr>
                    </w:div>
                    <w:div w:id="1884974982">
                      <w:marLeft w:val="0"/>
                      <w:marRight w:val="0"/>
                      <w:marTop w:val="0"/>
                      <w:marBottom w:val="240"/>
                      <w:divBdr>
                        <w:top w:val="none" w:sz="0" w:space="0" w:color="auto"/>
                        <w:left w:val="none" w:sz="0" w:space="0" w:color="auto"/>
                        <w:bottom w:val="none" w:sz="0" w:space="0" w:color="auto"/>
                        <w:right w:val="none" w:sz="0" w:space="0" w:color="auto"/>
                      </w:divBdr>
                    </w:div>
                    <w:div w:id="434832528">
                      <w:marLeft w:val="0"/>
                      <w:marRight w:val="0"/>
                      <w:marTop w:val="0"/>
                      <w:marBottom w:val="240"/>
                      <w:divBdr>
                        <w:top w:val="none" w:sz="0" w:space="0" w:color="auto"/>
                        <w:left w:val="none" w:sz="0" w:space="0" w:color="auto"/>
                        <w:bottom w:val="none" w:sz="0" w:space="0" w:color="auto"/>
                        <w:right w:val="none" w:sz="0" w:space="0" w:color="auto"/>
                      </w:divBdr>
                    </w:div>
                    <w:div w:id="138889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67591">
              <w:marLeft w:val="0"/>
              <w:marRight w:val="0"/>
              <w:marTop w:val="0"/>
              <w:marBottom w:val="0"/>
              <w:divBdr>
                <w:top w:val="none" w:sz="0" w:space="0" w:color="auto"/>
                <w:left w:val="none" w:sz="0" w:space="0" w:color="auto"/>
                <w:bottom w:val="none" w:sz="0" w:space="0" w:color="auto"/>
                <w:right w:val="none" w:sz="0" w:space="0" w:color="auto"/>
              </w:divBdr>
              <w:divsChild>
                <w:div w:id="1009791613">
                  <w:marLeft w:val="0"/>
                  <w:marRight w:val="0"/>
                  <w:marTop w:val="0"/>
                  <w:marBottom w:val="240"/>
                  <w:divBdr>
                    <w:top w:val="none" w:sz="0" w:space="0" w:color="auto"/>
                    <w:left w:val="none" w:sz="0" w:space="0" w:color="auto"/>
                    <w:bottom w:val="none" w:sz="0" w:space="0" w:color="auto"/>
                    <w:right w:val="none" w:sz="0" w:space="0" w:color="auto"/>
                  </w:divBdr>
                </w:div>
                <w:div w:id="689339150">
                  <w:marLeft w:val="0"/>
                  <w:marRight w:val="0"/>
                  <w:marTop w:val="0"/>
                  <w:marBottom w:val="0"/>
                  <w:divBdr>
                    <w:top w:val="none" w:sz="0" w:space="0" w:color="auto"/>
                    <w:left w:val="none" w:sz="0" w:space="0" w:color="auto"/>
                    <w:bottom w:val="none" w:sz="0" w:space="0" w:color="auto"/>
                    <w:right w:val="none" w:sz="0" w:space="0" w:color="auto"/>
                  </w:divBdr>
                  <w:divsChild>
                    <w:div w:id="712197623">
                      <w:marLeft w:val="0"/>
                      <w:marRight w:val="0"/>
                      <w:marTop w:val="0"/>
                      <w:marBottom w:val="0"/>
                      <w:divBdr>
                        <w:top w:val="none" w:sz="0" w:space="0" w:color="auto"/>
                        <w:left w:val="none" w:sz="0" w:space="0" w:color="auto"/>
                        <w:bottom w:val="none" w:sz="0" w:space="0" w:color="auto"/>
                        <w:right w:val="none" w:sz="0" w:space="0" w:color="auto"/>
                      </w:divBdr>
                      <w:divsChild>
                        <w:div w:id="7606951">
                          <w:marLeft w:val="0"/>
                          <w:marRight w:val="0"/>
                          <w:marTop w:val="0"/>
                          <w:marBottom w:val="0"/>
                          <w:divBdr>
                            <w:top w:val="none" w:sz="0" w:space="0" w:color="auto"/>
                            <w:left w:val="none" w:sz="0" w:space="0" w:color="auto"/>
                            <w:bottom w:val="none" w:sz="0" w:space="0" w:color="auto"/>
                            <w:right w:val="none" w:sz="0" w:space="0" w:color="auto"/>
                          </w:divBdr>
                          <w:divsChild>
                            <w:div w:id="1992102331">
                              <w:marLeft w:val="0"/>
                              <w:marRight w:val="0"/>
                              <w:marTop w:val="0"/>
                              <w:marBottom w:val="240"/>
                              <w:divBdr>
                                <w:top w:val="none" w:sz="0" w:space="0" w:color="auto"/>
                                <w:left w:val="none" w:sz="0" w:space="0" w:color="auto"/>
                                <w:bottom w:val="none" w:sz="0" w:space="0" w:color="auto"/>
                                <w:right w:val="none" w:sz="0" w:space="0" w:color="auto"/>
                              </w:divBdr>
                            </w:div>
                            <w:div w:id="1366247125">
                              <w:marLeft w:val="0"/>
                              <w:marRight w:val="0"/>
                              <w:marTop w:val="0"/>
                              <w:marBottom w:val="240"/>
                              <w:divBdr>
                                <w:top w:val="none" w:sz="0" w:space="0" w:color="auto"/>
                                <w:left w:val="none" w:sz="0" w:space="0" w:color="auto"/>
                                <w:bottom w:val="none" w:sz="0" w:space="0" w:color="auto"/>
                                <w:right w:val="none" w:sz="0" w:space="0" w:color="auto"/>
                              </w:divBdr>
                            </w:div>
                            <w:div w:id="146095525">
                              <w:marLeft w:val="600"/>
                              <w:marRight w:val="0"/>
                              <w:marTop w:val="0"/>
                              <w:marBottom w:val="240"/>
                              <w:divBdr>
                                <w:top w:val="none" w:sz="0" w:space="0" w:color="auto"/>
                                <w:left w:val="none" w:sz="0" w:space="0" w:color="auto"/>
                                <w:bottom w:val="none" w:sz="0" w:space="0" w:color="auto"/>
                                <w:right w:val="none" w:sz="0" w:space="0" w:color="auto"/>
                              </w:divBdr>
                            </w:div>
                            <w:div w:id="1961644002">
                              <w:marLeft w:val="600"/>
                              <w:marRight w:val="0"/>
                              <w:marTop w:val="0"/>
                              <w:marBottom w:val="240"/>
                              <w:divBdr>
                                <w:top w:val="none" w:sz="0" w:space="0" w:color="auto"/>
                                <w:left w:val="none" w:sz="0" w:space="0" w:color="auto"/>
                                <w:bottom w:val="none" w:sz="0" w:space="0" w:color="auto"/>
                                <w:right w:val="none" w:sz="0" w:space="0" w:color="auto"/>
                              </w:divBdr>
                            </w:div>
                            <w:div w:id="628166659">
                              <w:marLeft w:val="600"/>
                              <w:marRight w:val="0"/>
                              <w:marTop w:val="0"/>
                              <w:marBottom w:val="240"/>
                              <w:divBdr>
                                <w:top w:val="none" w:sz="0" w:space="0" w:color="auto"/>
                                <w:left w:val="none" w:sz="0" w:space="0" w:color="auto"/>
                                <w:bottom w:val="none" w:sz="0" w:space="0" w:color="auto"/>
                                <w:right w:val="none" w:sz="0" w:space="0" w:color="auto"/>
                              </w:divBdr>
                            </w:div>
                            <w:div w:id="1213888498">
                              <w:marLeft w:val="240"/>
                              <w:marRight w:val="0"/>
                              <w:marTop w:val="0"/>
                              <w:marBottom w:val="240"/>
                              <w:divBdr>
                                <w:top w:val="none" w:sz="0" w:space="0" w:color="auto"/>
                                <w:left w:val="none" w:sz="0" w:space="0" w:color="auto"/>
                                <w:bottom w:val="none" w:sz="0" w:space="0" w:color="auto"/>
                                <w:right w:val="none" w:sz="0" w:space="0" w:color="auto"/>
                              </w:divBdr>
                            </w:div>
                            <w:div w:id="1038121708">
                              <w:marLeft w:val="240"/>
                              <w:marRight w:val="0"/>
                              <w:marTop w:val="0"/>
                              <w:marBottom w:val="240"/>
                              <w:divBdr>
                                <w:top w:val="none" w:sz="0" w:space="0" w:color="auto"/>
                                <w:left w:val="none" w:sz="0" w:space="0" w:color="auto"/>
                                <w:bottom w:val="none" w:sz="0" w:space="0" w:color="auto"/>
                                <w:right w:val="none" w:sz="0" w:space="0" w:color="auto"/>
                              </w:divBdr>
                            </w:div>
                            <w:div w:id="1802386338">
                              <w:marLeft w:val="240"/>
                              <w:marRight w:val="0"/>
                              <w:marTop w:val="0"/>
                              <w:marBottom w:val="240"/>
                              <w:divBdr>
                                <w:top w:val="none" w:sz="0" w:space="0" w:color="auto"/>
                                <w:left w:val="none" w:sz="0" w:space="0" w:color="auto"/>
                                <w:bottom w:val="none" w:sz="0" w:space="0" w:color="auto"/>
                                <w:right w:val="none" w:sz="0" w:space="0" w:color="auto"/>
                              </w:divBdr>
                            </w:div>
                            <w:div w:id="1655376601">
                              <w:marLeft w:val="600"/>
                              <w:marRight w:val="0"/>
                              <w:marTop w:val="0"/>
                              <w:marBottom w:val="240"/>
                              <w:divBdr>
                                <w:top w:val="none" w:sz="0" w:space="0" w:color="auto"/>
                                <w:left w:val="none" w:sz="0" w:space="0" w:color="auto"/>
                                <w:bottom w:val="none" w:sz="0" w:space="0" w:color="auto"/>
                                <w:right w:val="none" w:sz="0" w:space="0" w:color="auto"/>
                              </w:divBdr>
                            </w:div>
                            <w:div w:id="1022438709">
                              <w:marLeft w:val="600"/>
                              <w:marRight w:val="0"/>
                              <w:marTop w:val="0"/>
                              <w:marBottom w:val="240"/>
                              <w:divBdr>
                                <w:top w:val="none" w:sz="0" w:space="0" w:color="auto"/>
                                <w:left w:val="none" w:sz="0" w:space="0" w:color="auto"/>
                                <w:bottom w:val="none" w:sz="0" w:space="0" w:color="auto"/>
                                <w:right w:val="none" w:sz="0" w:space="0" w:color="auto"/>
                              </w:divBdr>
                            </w:div>
                            <w:div w:id="1326394096">
                              <w:marLeft w:val="600"/>
                              <w:marRight w:val="0"/>
                              <w:marTop w:val="0"/>
                              <w:marBottom w:val="240"/>
                              <w:divBdr>
                                <w:top w:val="none" w:sz="0" w:space="0" w:color="auto"/>
                                <w:left w:val="none" w:sz="0" w:space="0" w:color="auto"/>
                                <w:bottom w:val="none" w:sz="0" w:space="0" w:color="auto"/>
                                <w:right w:val="none" w:sz="0" w:space="0" w:color="auto"/>
                              </w:divBdr>
                            </w:div>
                            <w:div w:id="1304970104">
                              <w:marLeft w:val="240"/>
                              <w:marRight w:val="0"/>
                              <w:marTop w:val="0"/>
                              <w:marBottom w:val="240"/>
                              <w:divBdr>
                                <w:top w:val="none" w:sz="0" w:space="0" w:color="auto"/>
                                <w:left w:val="none" w:sz="0" w:space="0" w:color="auto"/>
                                <w:bottom w:val="none" w:sz="0" w:space="0" w:color="auto"/>
                                <w:right w:val="none" w:sz="0" w:space="0" w:color="auto"/>
                              </w:divBdr>
                            </w:div>
                            <w:div w:id="1819762337">
                              <w:marLeft w:val="0"/>
                              <w:marRight w:val="0"/>
                              <w:marTop w:val="0"/>
                              <w:marBottom w:val="240"/>
                              <w:divBdr>
                                <w:top w:val="none" w:sz="0" w:space="0" w:color="auto"/>
                                <w:left w:val="none" w:sz="0" w:space="0" w:color="auto"/>
                                <w:bottom w:val="none" w:sz="0" w:space="0" w:color="auto"/>
                                <w:right w:val="none" w:sz="0" w:space="0" w:color="auto"/>
                              </w:divBdr>
                            </w:div>
                            <w:div w:id="1699621634">
                              <w:marLeft w:val="0"/>
                              <w:marRight w:val="0"/>
                              <w:marTop w:val="0"/>
                              <w:marBottom w:val="240"/>
                              <w:divBdr>
                                <w:top w:val="none" w:sz="0" w:space="0" w:color="auto"/>
                                <w:left w:val="none" w:sz="0" w:space="0" w:color="auto"/>
                                <w:bottom w:val="none" w:sz="0" w:space="0" w:color="auto"/>
                                <w:right w:val="none" w:sz="0" w:space="0" w:color="auto"/>
                              </w:divBdr>
                            </w:div>
                            <w:div w:id="2039693515">
                              <w:marLeft w:val="0"/>
                              <w:marRight w:val="0"/>
                              <w:marTop w:val="0"/>
                              <w:marBottom w:val="240"/>
                              <w:divBdr>
                                <w:top w:val="none" w:sz="0" w:space="0" w:color="auto"/>
                                <w:left w:val="none" w:sz="0" w:space="0" w:color="auto"/>
                                <w:bottom w:val="none" w:sz="0" w:space="0" w:color="auto"/>
                                <w:right w:val="none" w:sz="0" w:space="0" w:color="auto"/>
                              </w:divBdr>
                            </w:div>
                            <w:div w:id="1423989858">
                              <w:marLeft w:val="600"/>
                              <w:marRight w:val="0"/>
                              <w:marTop w:val="0"/>
                              <w:marBottom w:val="240"/>
                              <w:divBdr>
                                <w:top w:val="none" w:sz="0" w:space="0" w:color="auto"/>
                                <w:left w:val="none" w:sz="0" w:space="0" w:color="auto"/>
                                <w:bottom w:val="none" w:sz="0" w:space="0" w:color="auto"/>
                                <w:right w:val="none" w:sz="0" w:space="0" w:color="auto"/>
                              </w:divBdr>
                            </w:div>
                            <w:div w:id="1333948266">
                              <w:marLeft w:val="600"/>
                              <w:marRight w:val="0"/>
                              <w:marTop w:val="0"/>
                              <w:marBottom w:val="240"/>
                              <w:divBdr>
                                <w:top w:val="none" w:sz="0" w:space="0" w:color="auto"/>
                                <w:left w:val="none" w:sz="0" w:space="0" w:color="auto"/>
                                <w:bottom w:val="none" w:sz="0" w:space="0" w:color="auto"/>
                                <w:right w:val="none" w:sz="0" w:space="0" w:color="auto"/>
                              </w:divBdr>
                            </w:div>
                            <w:div w:id="1762605256">
                              <w:marLeft w:val="600"/>
                              <w:marRight w:val="0"/>
                              <w:marTop w:val="0"/>
                              <w:marBottom w:val="240"/>
                              <w:divBdr>
                                <w:top w:val="none" w:sz="0" w:space="0" w:color="auto"/>
                                <w:left w:val="none" w:sz="0" w:space="0" w:color="auto"/>
                                <w:bottom w:val="none" w:sz="0" w:space="0" w:color="auto"/>
                                <w:right w:val="none" w:sz="0" w:space="0" w:color="auto"/>
                              </w:divBdr>
                            </w:div>
                            <w:div w:id="1545361574">
                              <w:marLeft w:val="600"/>
                              <w:marRight w:val="0"/>
                              <w:marTop w:val="0"/>
                              <w:marBottom w:val="240"/>
                              <w:divBdr>
                                <w:top w:val="none" w:sz="0" w:space="0" w:color="auto"/>
                                <w:left w:val="none" w:sz="0" w:space="0" w:color="auto"/>
                                <w:bottom w:val="none" w:sz="0" w:space="0" w:color="auto"/>
                                <w:right w:val="none" w:sz="0" w:space="0" w:color="auto"/>
                              </w:divBdr>
                            </w:div>
                            <w:div w:id="2078941657">
                              <w:marLeft w:val="600"/>
                              <w:marRight w:val="0"/>
                              <w:marTop w:val="0"/>
                              <w:marBottom w:val="240"/>
                              <w:divBdr>
                                <w:top w:val="none" w:sz="0" w:space="0" w:color="auto"/>
                                <w:left w:val="none" w:sz="0" w:space="0" w:color="auto"/>
                                <w:bottom w:val="none" w:sz="0" w:space="0" w:color="auto"/>
                                <w:right w:val="none" w:sz="0" w:space="0" w:color="auto"/>
                              </w:divBdr>
                            </w:div>
                            <w:div w:id="257566447">
                              <w:marLeft w:val="600"/>
                              <w:marRight w:val="0"/>
                              <w:marTop w:val="0"/>
                              <w:marBottom w:val="240"/>
                              <w:divBdr>
                                <w:top w:val="none" w:sz="0" w:space="0" w:color="auto"/>
                                <w:left w:val="none" w:sz="0" w:space="0" w:color="auto"/>
                                <w:bottom w:val="none" w:sz="0" w:space="0" w:color="auto"/>
                                <w:right w:val="none" w:sz="0" w:space="0" w:color="auto"/>
                              </w:divBdr>
                            </w:div>
                            <w:div w:id="773087993">
                              <w:marLeft w:val="600"/>
                              <w:marRight w:val="0"/>
                              <w:marTop w:val="0"/>
                              <w:marBottom w:val="240"/>
                              <w:divBdr>
                                <w:top w:val="none" w:sz="0" w:space="0" w:color="auto"/>
                                <w:left w:val="none" w:sz="0" w:space="0" w:color="auto"/>
                                <w:bottom w:val="none" w:sz="0" w:space="0" w:color="auto"/>
                                <w:right w:val="none" w:sz="0" w:space="0" w:color="auto"/>
                              </w:divBdr>
                            </w:div>
                            <w:div w:id="433087508">
                              <w:marLeft w:val="600"/>
                              <w:marRight w:val="0"/>
                              <w:marTop w:val="0"/>
                              <w:marBottom w:val="240"/>
                              <w:divBdr>
                                <w:top w:val="none" w:sz="0" w:space="0" w:color="auto"/>
                                <w:left w:val="none" w:sz="0" w:space="0" w:color="auto"/>
                                <w:bottom w:val="none" w:sz="0" w:space="0" w:color="auto"/>
                                <w:right w:val="none" w:sz="0" w:space="0" w:color="auto"/>
                              </w:divBdr>
                            </w:div>
                            <w:div w:id="30494442">
                              <w:marLeft w:val="600"/>
                              <w:marRight w:val="0"/>
                              <w:marTop w:val="0"/>
                              <w:marBottom w:val="240"/>
                              <w:divBdr>
                                <w:top w:val="none" w:sz="0" w:space="0" w:color="auto"/>
                                <w:left w:val="none" w:sz="0" w:space="0" w:color="auto"/>
                                <w:bottom w:val="none" w:sz="0" w:space="0" w:color="auto"/>
                                <w:right w:val="none" w:sz="0" w:space="0" w:color="auto"/>
                              </w:divBdr>
                            </w:div>
                            <w:div w:id="16585590">
                              <w:marLeft w:val="600"/>
                              <w:marRight w:val="0"/>
                              <w:marTop w:val="0"/>
                              <w:marBottom w:val="240"/>
                              <w:divBdr>
                                <w:top w:val="none" w:sz="0" w:space="0" w:color="auto"/>
                                <w:left w:val="none" w:sz="0" w:space="0" w:color="auto"/>
                                <w:bottom w:val="none" w:sz="0" w:space="0" w:color="auto"/>
                                <w:right w:val="none" w:sz="0" w:space="0" w:color="auto"/>
                              </w:divBdr>
                            </w:div>
                            <w:div w:id="481654089">
                              <w:marLeft w:val="600"/>
                              <w:marRight w:val="0"/>
                              <w:marTop w:val="0"/>
                              <w:marBottom w:val="240"/>
                              <w:divBdr>
                                <w:top w:val="none" w:sz="0" w:space="0" w:color="auto"/>
                                <w:left w:val="none" w:sz="0" w:space="0" w:color="auto"/>
                                <w:bottom w:val="none" w:sz="0" w:space="0" w:color="auto"/>
                                <w:right w:val="none" w:sz="0" w:space="0" w:color="auto"/>
                              </w:divBdr>
                            </w:div>
                            <w:div w:id="649139496">
                              <w:marLeft w:val="600"/>
                              <w:marRight w:val="0"/>
                              <w:marTop w:val="0"/>
                              <w:marBottom w:val="240"/>
                              <w:divBdr>
                                <w:top w:val="none" w:sz="0" w:space="0" w:color="auto"/>
                                <w:left w:val="none" w:sz="0" w:space="0" w:color="auto"/>
                                <w:bottom w:val="none" w:sz="0" w:space="0" w:color="auto"/>
                                <w:right w:val="none" w:sz="0" w:space="0" w:color="auto"/>
                              </w:divBdr>
                            </w:div>
                            <w:div w:id="576749317">
                              <w:marLeft w:val="600"/>
                              <w:marRight w:val="0"/>
                              <w:marTop w:val="0"/>
                              <w:marBottom w:val="240"/>
                              <w:divBdr>
                                <w:top w:val="none" w:sz="0" w:space="0" w:color="auto"/>
                                <w:left w:val="none" w:sz="0" w:space="0" w:color="auto"/>
                                <w:bottom w:val="none" w:sz="0" w:space="0" w:color="auto"/>
                                <w:right w:val="none" w:sz="0" w:space="0" w:color="auto"/>
                              </w:divBdr>
                            </w:div>
                            <w:div w:id="589698083">
                              <w:marLeft w:val="600"/>
                              <w:marRight w:val="0"/>
                              <w:marTop w:val="0"/>
                              <w:marBottom w:val="240"/>
                              <w:divBdr>
                                <w:top w:val="none" w:sz="0" w:space="0" w:color="auto"/>
                                <w:left w:val="none" w:sz="0" w:space="0" w:color="auto"/>
                                <w:bottom w:val="none" w:sz="0" w:space="0" w:color="auto"/>
                                <w:right w:val="none" w:sz="0" w:space="0" w:color="auto"/>
                              </w:divBdr>
                            </w:div>
                            <w:div w:id="406732951">
                              <w:marLeft w:val="600"/>
                              <w:marRight w:val="0"/>
                              <w:marTop w:val="0"/>
                              <w:marBottom w:val="240"/>
                              <w:divBdr>
                                <w:top w:val="none" w:sz="0" w:space="0" w:color="auto"/>
                                <w:left w:val="none" w:sz="0" w:space="0" w:color="auto"/>
                                <w:bottom w:val="none" w:sz="0" w:space="0" w:color="auto"/>
                                <w:right w:val="none" w:sz="0" w:space="0" w:color="auto"/>
                              </w:divBdr>
                            </w:div>
                            <w:div w:id="72818394">
                              <w:marLeft w:val="600"/>
                              <w:marRight w:val="0"/>
                              <w:marTop w:val="0"/>
                              <w:marBottom w:val="240"/>
                              <w:divBdr>
                                <w:top w:val="none" w:sz="0" w:space="0" w:color="auto"/>
                                <w:left w:val="none" w:sz="0" w:space="0" w:color="auto"/>
                                <w:bottom w:val="none" w:sz="0" w:space="0" w:color="auto"/>
                                <w:right w:val="none" w:sz="0" w:space="0" w:color="auto"/>
                              </w:divBdr>
                            </w:div>
                            <w:div w:id="282350406">
                              <w:marLeft w:val="600"/>
                              <w:marRight w:val="0"/>
                              <w:marTop w:val="0"/>
                              <w:marBottom w:val="240"/>
                              <w:divBdr>
                                <w:top w:val="none" w:sz="0" w:space="0" w:color="auto"/>
                                <w:left w:val="none" w:sz="0" w:space="0" w:color="auto"/>
                                <w:bottom w:val="none" w:sz="0" w:space="0" w:color="auto"/>
                                <w:right w:val="none" w:sz="0" w:space="0" w:color="auto"/>
                              </w:divBdr>
                            </w:div>
                            <w:div w:id="1010328304">
                              <w:marLeft w:val="600"/>
                              <w:marRight w:val="0"/>
                              <w:marTop w:val="0"/>
                              <w:marBottom w:val="240"/>
                              <w:divBdr>
                                <w:top w:val="none" w:sz="0" w:space="0" w:color="auto"/>
                                <w:left w:val="none" w:sz="0" w:space="0" w:color="auto"/>
                                <w:bottom w:val="none" w:sz="0" w:space="0" w:color="auto"/>
                                <w:right w:val="none" w:sz="0" w:space="0" w:color="auto"/>
                              </w:divBdr>
                            </w:div>
                            <w:div w:id="1150633826">
                              <w:marLeft w:val="600"/>
                              <w:marRight w:val="0"/>
                              <w:marTop w:val="0"/>
                              <w:marBottom w:val="240"/>
                              <w:divBdr>
                                <w:top w:val="none" w:sz="0" w:space="0" w:color="auto"/>
                                <w:left w:val="none" w:sz="0" w:space="0" w:color="auto"/>
                                <w:bottom w:val="none" w:sz="0" w:space="0" w:color="auto"/>
                                <w:right w:val="none" w:sz="0" w:space="0" w:color="auto"/>
                              </w:divBdr>
                            </w:div>
                            <w:div w:id="495995614">
                              <w:marLeft w:val="600"/>
                              <w:marRight w:val="0"/>
                              <w:marTop w:val="0"/>
                              <w:marBottom w:val="240"/>
                              <w:divBdr>
                                <w:top w:val="none" w:sz="0" w:space="0" w:color="auto"/>
                                <w:left w:val="none" w:sz="0" w:space="0" w:color="auto"/>
                                <w:bottom w:val="none" w:sz="0" w:space="0" w:color="auto"/>
                                <w:right w:val="none" w:sz="0" w:space="0" w:color="auto"/>
                              </w:divBdr>
                            </w:div>
                            <w:div w:id="1111780847">
                              <w:marLeft w:val="600"/>
                              <w:marRight w:val="0"/>
                              <w:marTop w:val="0"/>
                              <w:marBottom w:val="240"/>
                              <w:divBdr>
                                <w:top w:val="none" w:sz="0" w:space="0" w:color="auto"/>
                                <w:left w:val="none" w:sz="0" w:space="0" w:color="auto"/>
                                <w:bottom w:val="none" w:sz="0" w:space="0" w:color="auto"/>
                                <w:right w:val="none" w:sz="0" w:space="0" w:color="auto"/>
                              </w:divBdr>
                            </w:div>
                            <w:div w:id="506990829">
                              <w:marLeft w:val="600"/>
                              <w:marRight w:val="0"/>
                              <w:marTop w:val="0"/>
                              <w:marBottom w:val="240"/>
                              <w:divBdr>
                                <w:top w:val="none" w:sz="0" w:space="0" w:color="auto"/>
                                <w:left w:val="none" w:sz="0" w:space="0" w:color="auto"/>
                                <w:bottom w:val="none" w:sz="0" w:space="0" w:color="auto"/>
                                <w:right w:val="none" w:sz="0" w:space="0" w:color="auto"/>
                              </w:divBdr>
                            </w:div>
                            <w:div w:id="1396051591">
                              <w:marLeft w:val="600"/>
                              <w:marRight w:val="0"/>
                              <w:marTop w:val="0"/>
                              <w:marBottom w:val="240"/>
                              <w:divBdr>
                                <w:top w:val="none" w:sz="0" w:space="0" w:color="auto"/>
                                <w:left w:val="none" w:sz="0" w:space="0" w:color="auto"/>
                                <w:bottom w:val="none" w:sz="0" w:space="0" w:color="auto"/>
                                <w:right w:val="none" w:sz="0" w:space="0" w:color="auto"/>
                              </w:divBdr>
                            </w:div>
                            <w:div w:id="1284648854">
                              <w:marLeft w:val="600"/>
                              <w:marRight w:val="0"/>
                              <w:marTop w:val="0"/>
                              <w:marBottom w:val="240"/>
                              <w:divBdr>
                                <w:top w:val="none" w:sz="0" w:space="0" w:color="auto"/>
                                <w:left w:val="none" w:sz="0" w:space="0" w:color="auto"/>
                                <w:bottom w:val="none" w:sz="0" w:space="0" w:color="auto"/>
                                <w:right w:val="none" w:sz="0" w:space="0" w:color="auto"/>
                              </w:divBdr>
                            </w:div>
                            <w:div w:id="495460887">
                              <w:marLeft w:val="600"/>
                              <w:marRight w:val="0"/>
                              <w:marTop w:val="0"/>
                              <w:marBottom w:val="240"/>
                              <w:divBdr>
                                <w:top w:val="none" w:sz="0" w:space="0" w:color="auto"/>
                                <w:left w:val="none" w:sz="0" w:space="0" w:color="auto"/>
                                <w:bottom w:val="none" w:sz="0" w:space="0" w:color="auto"/>
                                <w:right w:val="none" w:sz="0" w:space="0" w:color="auto"/>
                              </w:divBdr>
                            </w:div>
                            <w:div w:id="1754428571">
                              <w:marLeft w:val="600"/>
                              <w:marRight w:val="0"/>
                              <w:marTop w:val="0"/>
                              <w:marBottom w:val="240"/>
                              <w:divBdr>
                                <w:top w:val="none" w:sz="0" w:space="0" w:color="auto"/>
                                <w:left w:val="none" w:sz="0" w:space="0" w:color="auto"/>
                                <w:bottom w:val="none" w:sz="0" w:space="0" w:color="auto"/>
                                <w:right w:val="none" w:sz="0" w:space="0" w:color="auto"/>
                              </w:divBdr>
                            </w:div>
                            <w:div w:id="2009289936">
                              <w:marLeft w:val="240"/>
                              <w:marRight w:val="0"/>
                              <w:marTop w:val="0"/>
                              <w:marBottom w:val="240"/>
                              <w:divBdr>
                                <w:top w:val="none" w:sz="0" w:space="0" w:color="auto"/>
                                <w:left w:val="none" w:sz="0" w:space="0" w:color="auto"/>
                                <w:bottom w:val="none" w:sz="0" w:space="0" w:color="auto"/>
                                <w:right w:val="none" w:sz="0" w:space="0" w:color="auto"/>
                              </w:divBdr>
                            </w:div>
                            <w:div w:id="1267688688">
                              <w:marLeft w:val="0"/>
                              <w:marRight w:val="0"/>
                              <w:marTop w:val="0"/>
                              <w:marBottom w:val="240"/>
                              <w:divBdr>
                                <w:top w:val="none" w:sz="0" w:space="0" w:color="auto"/>
                                <w:left w:val="none" w:sz="0" w:space="0" w:color="auto"/>
                                <w:bottom w:val="none" w:sz="0" w:space="0" w:color="auto"/>
                                <w:right w:val="none" w:sz="0" w:space="0" w:color="auto"/>
                              </w:divBdr>
                            </w:div>
                            <w:div w:id="2114275077">
                              <w:marLeft w:val="0"/>
                              <w:marRight w:val="0"/>
                              <w:marTop w:val="0"/>
                              <w:marBottom w:val="240"/>
                              <w:divBdr>
                                <w:top w:val="none" w:sz="0" w:space="0" w:color="auto"/>
                                <w:left w:val="none" w:sz="0" w:space="0" w:color="auto"/>
                                <w:bottom w:val="none" w:sz="0" w:space="0" w:color="auto"/>
                                <w:right w:val="none" w:sz="0" w:space="0" w:color="auto"/>
                              </w:divBdr>
                            </w:div>
                            <w:div w:id="498155472">
                              <w:marLeft w:val="0"/>
                              <w:marRight w:val="0"/>
                              <w:marTop w:val="0"/>
                              <w:marBottom w:val="240"/>
                              <w:divBdr>
                                <w:top w:val="none" w:sz="0" w:space="0" w:color="auto"/>
                                <w:left w:val="none" w:sz="0" w:space="0" w:color="auto"/>
                                <w:bottom w:val="none" w:sz="0" w:space="0" w:color="auto"/>
                                <w:right w:val="none" w:sz="0" w:space="0" w:color="auto"/>
                              </w:divBdr>
                            </w:div>
                            <w:div w:id="476457856">
                              <w:marLeft w:val="0"/>
                              <w:marRight w:val="0"/>
                              <w:marTop w:val="0"/>
                              <w:marBottom w:val="240"/>
                              <w:divBdr>
                                <w:top w:val="none" w:sz="0" w:space="0" w:color="auto"/>
                                <w:left w:val="none" w:sz="0" w:space="0" w:color="auto"/>
                                <w:bottom w:val="none" w:sz="0" w:space="0" w:color="auto"/>
                                <w:right w:val="none" w:sz="0" w:space="0" w:color="auto"/>
                              </w:divBdr>
                            </w:div>
                            <w:div w:id="1543253200">
                              <w:marLeft w:val="0"/>
                              <w:marRight w:val="0"/>
                              <w:marTop w:val="0"/>
                              <w:marBottom w:val="240"/>
                              <w:divBdr>
                                <w:top w:val="none" w:sz="0" w:space="0" w:color="auto"/>
                                <w:left w:val="none" w:sz="0" w:space="0" w:color="auto"/>
                                <w:bottom w:val="none" w:sz="0" w:space="0" w:color="auto"/>
                                <w:right w:val="none" w:sz="0" w:space="0" w:color="auto"/>
                              </w:divBdr>
                            </w:div>
                            <w:div w:id="1307855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19029121">
              <w:marLeft w:val="0"/>
              <w:marRight w:val="0"/>
              <w:marTop w:val="0"/>
              <w:marBottom w:val="0"/>
              <w:divBdr>
                <w:top w:val="none" w:sz="0" w:space="0" w:color="auto"/>
                <w:left w:val="none" w:sz="0" w:space="0" w:color="auto"/>
                <w:bottom w:val="none" w:sz="0" w:space="0" w:color="auto"/>
                <w:right w:val="none" w:sz="0" w:space="0" w:color="auto"/>
              </w:divBdr>
              <w:divsChild>
                <w:div w:id="1228346497">
                  <w:marLeft w:val="0"/>
                  <w:marRight w:val="0"/>
                  <w:marTop w:val="0"/>
                  <w:marBottom w:val="240"/>
                  <w:divBdr>
                    <w:top w:val="none" w:sz="0" w:space="0" w:color="auto"/>
                    <w:left w:val="none" w:sz="0" w:space="0" w:color="auto"/>
                    <w:bottom w:val="none" w:sz="0" w:space="0" w:color="auto"/>
                    <w:right w:val="none" w:sz="0" w:space="0" w:color="auto"/>
                  </w:divBdr>
                </w:div>
                <w:div w:id="588469743">
                  <w:marLeft w:val="0"/>
                  <w:marRight w:val="0"/>
                  <w:marTop w:val="0"/>
                  <w:marBottom w:val="0"/>
                  <w:divBdr>
                    <w:top w:val="none" w:sz="0" w:space="0" w:color="auto"/>
                    <w:left w:val="none" w:sz="0" w:space="0" w:color="auto"/>
                    <w:bottom w:val="none" w:sz="0" w:space="0" w:color="auto"/>
                    <w:right w:val="none" w:sz="0" w:space="0" w:color="auto"/>
                  </w:divBdr>
                  <w:divsChild>
                    <w:div w:id="651762644">
                      <w:marLeft w:val="0"/>
                      <w:marRight w:val="0"/>
                      <w:marTop w:val="0"/>
                      <w:marBottom w:val="0"/>
                      <w:divBdr>
                        <w:top w:val="none" w:sz="0" w:space="0" w:color="auto"/>
                        <w:left w:val="none" w:sz="0" w:space="0" w:color="auto"/>
                        <w:bottom w:val="none" w:sz="0" w:space="0" w:color="auto"/>
                        <w:right w:val="none" w:sz="0" w:space="0" w:color="auto"/>
                      </w:divBdr>
                      <w:divsChild>
                        <w:div w:id="1991247997">
                          <w:marLeft w:val="0"/>
                          <w:marRight w:val="0"/>
                          <w:marTop w:val="0"/>
                          <w:marBottom w:val="0"/>
                          <w:divBdr>
                            <w:top w:val="none" w:sz="0" w:space="0" w:color="auto"/>
                            <w:left w:val="none" w:sz="0" w:space="0" w:color="auto"/>
                            <w:bottom w:val="none" w:sz="0" w:space="0" w:color="auto"/>
                            <w:right w:val="none" w:sz="0" w:space="0" w:color="auto"/>
                          </w:divBdr>
                          <w:divsChild>
                            <w:div w:id="945693295">
                              <w:marLeft w:val="0"/>
                              <w:marRight w:val="0"/>
                              <w:marTop w:val="0"/>
                              <w:marBottom w:val="240"/>
                              <w:divBdr>
                                <w:top w:val="none" w:sz="0" w:space="0" w:color="auto"/>
                                <w:left w:val="none" w:sz="0" w:space="0" w:color="auto"/>
                                <w:bottom w:val="none" w:sz="0" w:space="0" w:color="auto"/>
                                <w:right w:val="none" w:sz="0" w:space="0" w:color="auto"/>
                              </w:divBdr>
                            </w:div>
                            <w:div w:id="210650408">
                              <w:marLeft w:val="0"/>
                              <w:marRight w:val="0"/>
                              <w:marTop w:val="0"/>
                              <w:marBottom w:val="240"/>
                              <w:divBdr>
                                <w:top w:val="none" w:sz="0" w:space="0" w:color="auto"/>
                                <w:left w:val="none" w:sz="0" w:space="0" w:color="auto"/>
                                <w:bottom w:val="none" w:sz="0" w:space="0" w:color="auto"/>
                                <w:right w:val="none" w:sz="0" w:space="0" w:color="auto"/>
                              </w:divBdr>
                            </w:div>
                            <w:div w:id="683243884">
                              <w:marLeft w:val="600"/>
                              <w:marRight w:val="0"/>
                              <w:marTop w:val="0"/>
                              <w:marBottom w:val="240"/>
                              <w:divBdr>
                                <w:top w:val="none" w:sz="0" w:space="0" w:color="auto"/>
                                <w:left w:val="none" w:sz="0" w:space="0" w:color="auto"/>
                                <w:bottom w:val="none" w:sz="0" w:space="0" w:color="auto"/>
                                <w:right w:val="none" w:sz="0" w:space="0" w:color="auto"/>
                              </w:divBdr>
                            </w:div>
                            <w:div w:id="1222255617">
                              <w:marLeft w:val="600"/>
                              <w:marRight w:val="0"/>
                              <w:marTop w:val="0"/>
                              <w:marBottom w:val="240"/>
                              <w:divBdr>
                                <w:top w:val="none" w:sz="0" w:space="0" w:color="auto"/>
                                <w:left w:val="none" w:sz="0" w:space="0" w:color="auto"/>
                                <w:bottom w:val="none" w:sz="0" w:space="0" w:color="auto"/>
                                <w:right w:val="none" w:sz="0" w:space="0" w:color="auto"/>
                              </w:divBdr>
                            </w:div>
                            <w:div w:id="1019426285">
                              <w:marLeft w:val="600"/>
                              <w:marRight w:val="0"/>
                              <w:marTop w:val="0"/>
                              <w:marBottom w:val="240"/>
                              <w:divBdr>
                                <w:top w:val="none" w:sz="0" w:space="0" w:color="auto"/>
                                <w:left w:val="none" w:sz="0" w:space="0" w:color="auto"/>
                                <w:bottom w:val="none" w:sz="0" w:space="0" w:color="auto"/>
                                <w:right w:val="none" w:sz="0" w:space="0" w:color="auto"/>
                              </w:divBdr>
                            </w:div>
                            <w:div w:id="1614939671">
                              <w:marLeft w:val="240"/>
                              <w:marRight w:val="0"/>
                              <w:marTop w:val="0"/>
                              <w:marBottom w:val="240"/>
                              <w:divBdr>
                                <w:top w:val="none" w:sz="0" w:space="0" w:color="auto"/>
                                <w:left w:val="none" w:sz="0" w:space="0" w:color="auto"/>
                                <w:bottom w:val="none" w:sz="0" w:space="0" w:color="auto"/>
                                <w:right w:val="none" w:sz="0" w:space="0" w:color="auto"/>
                              </w:divBdr>
                            </w:div>
                            <w:div w:id="933905088">
                              <w:marLeft w:val="240"/>
                              <w:marRight w:val="0"/>
                              <w:marTop w:val="0"/>
                              <w:marBottom w:val="240"/>
                              <w:divBdr>
                                <w:top w:val="none" w:sz="0" w:space="0" w:color="auto"/>
                                <w:left w:val="none" w:sz="0" w:space="0" w:color="auto"/>
                                <w:bottom w:val="none" w:sz="0" w:space="0" w:color="auto"/>
                                <w:right w:val="none" w:sz="0" w:space="0" w:color="auto"/>
                              </w:divBdr>
                            </w:div>
                            <w:div w:id="1490827965">
                              <w:marLeft w:val="240"/>
                              <w:marRight w:val="0"/>
                              <w:marTop w:val="0"/>
                              <w:marBottom w:val="240"/>
                              <w:divBdr>
                                <w:top w:val="none" w:sz="0" w:space="0" w:color="auto"/>
                                <w:left w:val="none" w:sz="0" w:space="0" w:color="auto"/>
                                <w:bottom w:val="none" w:sz="0" w:space="0" w:color="auto"/>
                                <w:right w:val="none" w:sz="0" w:space="0" w:color="auto"/>
                              </w:divBdr>
                            </w:div>
                            <w:div w:id="97145537">
                              <w:marLeft w:val="600"/>
                              <w:marRight w:val="0"/>
                              <w:marTop w:val="0"/>
                              <w:marBottom w:val="240"/>
                              <w:divBdr>
                                <w:top w:val="none" w:sz="0" w:space="0" w:color="auto"/>
                                <w:left w:val="none" w:sz="0" w:space="0" w:color="auto"/>
                                <w:bottom w:val="none" w:sz="0" w:space="0" w:color="auto"/>
                                <w:right w:val="none" w:sz="0" w:space="0" w:color="auto"/>
                              </w:divBdr>
                            </w:div>
                            <w:div w:id="1419599457">
                              <w:marLeft w:val="600"/>
                              <w:marRight w:val="0"/>
                              <w:marTop w:val="0"/>
                              <w:marBottom w:val="240"/>
                              <w:divBdr>
                                <w:top w:val="none" w:sz="0" w:space="0" w:color="auto"/>
                                <w:left w:val="none" w:sz="0" w:space="0" w:color="auto"/>
                                <w:bottom w:val="none" w:sz="0" w:space="0" w:color="auto"/>
                                <w:right w:val="none" w:sz="0" w:space="0" w:color="auto"/>
                              </w:divBdr>
                            </w:div>
                            <w:div w:id="1504587144">
                              <w:marLeft w:val="600"/>
                              <w:marRight w:val="0"/>
                              <w:marTop w:val="0"/>
                              <w:marBottom w:val="240"/>
                              <w:divBdr>
                                <w:top w:val="none" w:sz="0" w:space="0" w:color="auto"/>
                                <w:left w:val="none" w:sz="0" w:space="0" w:color="auto"/>
                                <w:bottom w:val="none" w:sz="0" w:space="0" w:color="auto"/>
                                <w:right w:val="none" w:sz="0" w:space="0" w:color="auto"/>
                              </w:divBdr>
                            </w:div>
                            <w:div w:id="1056972730">
                              <w:marLeft w:val="240"/>
                              <w:marRight w:val="0"/>
                              <w:marTop w:val="0"/>
                              <w:marBottom w:val="240"/>
                              <w:divBdr>
                                <w:top w:val="none" w:sz="0" w:space="0" w:color="auto"/>
                                <w:left w:val="none" w:sz="0" w:space="0" w:color="auto"/>
                                <w:bottom w:val="none" w:sz="0" w:space="0" w:color="auto"/>
                                <w:right w:val="none" w:sz="0" w:space="0" w:color="auto"/>
                              </w:divBdr>
                            </w:div>
                            <w:div w:id="853500308">
                              <w:marLeft w:val="0"/>
                              <w:marRight w:val="0"/>
                              <w:marTop w:val="0"/>
                              <w:marBottom w:val="240"/>
                              <w:divBdr>
                                <w:top w:val="none" w:sz="0" w:space="0" w:color="auto"/>
                                <w:left w:val="none" w:sz="0" w:space="0" w:color="auto"/>
                                <w:bottom w:val="none" w:sz="0" w:space="0" w:color="auto"/>
                                <w:right w:val="none" w:sz="0" w:space="0" w:color="auto"/>
                              </w:divBdr>
                            </w:div>
                            <w:div w:id="64885466">
                              <w:marLeft w:val="0"/>
                              <w:marRight w:val="0"/>
                              <w:marTop w:val="0"/>
                              <w:marBottom w:val="240"/>
                              <w:divBdr>
                                <w:top w:val="none" w:sz="0" w:space="0" w:color="auto"/>
                                <w:left w:val="none" w:sz="0" w:space="0" w:color="auto"/>
                                <w:bottom w:val="none" w:sz="0" w:space="0" w:color="auto"/>
                                <w:right w:val="none" w:sz="0" w:space="0" w:color="auto"/>
                              </w:divBdr>
                            </w:div>
                            <w:div w:id="1341734949">
                              <w:marLeft w:val="0"/>
                              <w:marRight w:val="0"/>
                              <w:marTop w:val="0"/>
                              <w:marBottom w:val="240"/>
                              <w:divBdr>
                                <w:top w:val="none" w:sz="0" w:space="0" w:color="auto"/>
                                <w:left w:val="none" w:sz="0" w:space="0" w:color="auto"/>
                                <w:bottom w:val="none" w:sz="0" w:space="0" w:color="auto"/>
                                <w:right w:val="none" w:sz="0" w:space="0" w:color="auto"/>
                              </w:divBdr>
                            </w:div>
                            <w:div w:id="1747918267">
                              <w:marLeft w:val="600"/>
                              <w:marRight w:val="0"/>
                              <w:marTop w:val="0"/>
                              <w:marBottom w:val="240"/>
                              <w:divBdr>
                                <w:top w:val="none" w:sz="0" w:space="0" w:color="auto"/>
                                <w:left w:val="none" w:sz="0" w:space="0" w:color="auto"/>
                                <w:bottom w:val="none" w:sz="0" w:space="0" w:color="auto"/>
                                <w:right w:val="none" w:sz="0" w:space="0" w:color="auto"/>
                              </w:divBdr>
                            </w:div>
                            <w:div w:id="697972604">
                              <w:marLeft w:val="600"/>
                              <w:marRight w:val="0"/>
                              <w:marTop w:val="0"/>
                              <w:marBottom w:val="240"/>
                              <w:divBdr>
                                <w:top w:val="none" w:sz="0" w:space="0" w:color="auto"/>
                                <w:left w:val="none" w:sz="0" w:space="0" w:color="auto"/>
                                <w:bottom w:val="none" w:sz="0" w:space="0" w:color="auto"/>
                                <w:right w:val="none" w:sz="0" w:space="0" w:color="auto"/>
                              </w:divBdr>
                            </w:div>
                            <w:div w:id="587083261">
                              <w:marLeft w:val="600"/>
                              <w:marRight w:val="0"/>
                              <w:marTop w:val="0"/>
                              <w:marBottom w:val="240"/>
                              <w:divBdr>
                                <w:top w:val="none" w:sz="0" w:space="0" w:color="auto"/>
                                <w:left w:val="none" w:sz="0" w:space="0" w:color="auto"/>
                                <w:bottom w:val="none" w:sz="0" w:space="0" w:color="auto"/>
                                <w:right w:val="none" w:sz="0" w:space="0" w:color="auto"/>
                              </w:divBdr>
                            </w:div>
                            <w:div w:id="1318073134">
                              <w:marLeft w:val="600"/>
                              <w:marRight w:val="0"/>
                              <w:marTop w:val="0"/>
                              <w:marBottom w:val="240"/>
                              <w:divBdr>
                                <w:top w:val="none" w:sz="0" w:space="0" w:color="auto"/>
                                <w:left w:val="none" w:sz="0" w:space="0" w:color="auto"/>
                                <w:bottom w:val="none" w:sz="0" w:space="0" w:color="auto"/>
                                <w:right w:val="none" w:sz="0" w:space="0" w:color="auto"/>
                              </w:divBdr>
                            </w:div>
                            <w:div w:id="1971323342">
                              <w:marLeft w:val="600"/>
                              <w:marRight w:val="0"/>
                              <w:marTop w:val="0"/>
                              <w:marBottom w:val="240"/>
                              <w:divBdr>
                                <w:top w:val="none" w:sz="0" w:space="0" w:color="auto"/>
                                <w:left w:val="none" w:sz="0" w:space="0" w:color="auto"/>
                                <w:bottom w:val="none" w:sz="0" w:space="0" w:color="auto"/>
                                <w:right w:val="none" w:sz="0" w:space="0" w:color="auto"/>
                              </w:divBdr>
                            </w:div>
                            <w:div w:id="926960958">
                              <w:marLeft w:val="600"/>
                              <w:marRight w:val="0"/>
                              <w:marTop w:val="0"/>
                              <w:marBottom w:val="240"/>
                              <w:divBdr>
                                <w:top w:val="none" w:sz="0" w:space="0" w:color="auto"/>
                                <w:left w:val="none" w:sz="0" w:space="0" w:color="auto"/>
                                <w:bottom w:val="none" w:sz="0" w:space="0" w:color="auto"/>
                                <w:right w:val="none" w:sz="0" w:space="0" w:color="auto"/>
                              </w:divBdr>
                            </w:div>
                            <w:div w:id="1916012735">
                              <w:marLeft w:val="600"/>
                              <w:marRight w:val="0"/>
                              <w:marTop w:val="0"/>
                              <w:marBottom w:val="240"/>
                              <w:divBdr>
                                <w:top w:val="none" w:sz="0" w:space="0" w:color="auto"/>
                                <w:left w:val="none" w:sz="0" w:space="0" w:color="auto"/>
                                <w:bottom w:val="none" w:sz="0" w:space="0" w:color="auto"/>
                                <w:right w:val="none" w:sz="0" w:space="0" w:color="auto"/>
                              </w:divBdr>
                            </w:div>
                            <w:div w:id="452748472">
                              <w:marLeft w:val="600"/>
                              <w:marRight w:val="0"/>
                              <w:marTop w:val="0"/>
                              <w:marBottom w:val="240"/>
                              <w:divBdr>
                                <w:top w:val="none" w:sz="0" w:space="0" w:color="auto"/>
                                <w:left w:val="none" w:sz="0" w:space="0" w:color="auto"/>
                                <w:bottom w:val="none" w:sz="0" w:space="0" w:color="auto"/>
                                <w:right w:val="none" w:sz="0" w:space="0" w:color="auto"/>
                              </w:divBdr>
                            </w:div>
                            <w:div w:id="293485179">
                              <w:marLeft w:val="600"/>
                              <w:marRight w:val="0"/>
                              <w:marTop w:val="0"/>
                              <w:marBottom w:val="240"/>
                              <w:divBdr>
                                <w:top w:val="none" w:sz="0" w:space="0" w:color="auto"/>
                                <w:left w:val="none" w:sz="0" w:space="0" w:color="auto"/>
                                <w:bottom w:val="none" w:sz="0" w:space="0" w:color="auto"/>
                                <w:right w:val="none" w:sz="0" w:space="0" w:color="auto"/>
                              </w:divBdr>
                            </w:div>
                            <w:div w:id="603147909">
                              <w:marLeft w:val="600"/>
                              <w:marRight w:val="0"/>
                              <w:marTop w:val="0"/>
                              <w:marBottom w:val="240"/>
                              <w:divBdr>
                                <w:top w:val="none" w:sz="0" w:space="0" w:color="auto"/>
                                <w:left w:val="none" w:sz="0" w:space="0" w:color="auto"/>
                                <w:bottom w:val="none" w:sz="0" w:space="0" w:color="auto"/>
                                <w:right w:val="none" w:sz="0" w:space="0" w:color="auto"/>
                              </w:divBdr>
                            </w:div>
                            <w:div w:id="1616864982">
                              <w:marLeft w:val="600"/>
                              <w:marRight w:val="0"/>
                              <w:marTop w:val="0"/>
                              <w:marBottom w:val="240"/>
                              <w:divBdr>
                                <w:top w:val="none" w:sz="0" w:space="0" w:color="auto"/>
                                <w:left w:val="none" w:sz="0" w:space="0" w:color="auto"/>
                                <w:bottom w:val="none" w:sz="0" w:space="0" w:color="auto"/>
                                <w:right w:val="none" w:sz="0" w:space="0" w:color="auto"/>
                              </w:divBdr>
                            </w:div>
                            <w:div w:id="1407992025">
                              <w:marLeft w:val="600"/>
                              <w:marRight w:val="0"/>
                              <w:marTop w:val="0"/>
                              <w:marBottom w:val="240"/>
                              <w:divBdr>
                                <w:top w:val="none" w:sz="0" w:space="0" w:color="auto"/>
                                <w:left w:val="none" w:sz="0" w:space="0" w:color="auto"/>
                                <w:bottom w:val="none" w:sz="0" w:space="0" w:color="auto"/>
                                <w:right w:val="none" w:sz="0" w:space="0" w:color="auto"/>
                              </w:divBdr>
                            </w:div>
                            <w:div w:id="1800029861">
                              <w:marLeft w:val="600"/>
                              <w:marRight w:val="0"/>
                              <w:marTop w:val="0"/>
                              <w:marBottom w:val="240"/>
                              <w:divBdr>
                                <w:top w:val="none" w:sz="0" w:space="0" w:color="auto"/>
                                <w:left w:val="none" w:sz="0" w:space="0" w:color="auto"/>
                                <w:bottom w:val="none" w:sz="0" w:space="0" w:color="auto"/>
                                <w:right w:val="none" w:sz="0" w:space="0" w:color="auto"/>
                              </w:divBdr>
                            </w:div>
                            <w:div w:id="1471437419">
                              <w:marLeft w:val="600"/>
                              <w:marRight w:val="0"/>
                              <w:marTop w:val="0"/>
                              <w:marBottom w:val="240"/>
                              <w:divBdr>
                                <w:top w:val="none" w:sz="0" w:space="0" w:color="auto"/>
                                <w:left w:val="none" w:sz="0" w:space="0" w:color="auto"/>
                                <w:bottom w:val="none" w:sz="0" w:space="0" w:color="auto"/>
                                <w:right w:val="none" w:sz="0" w:space="0" w:color="auto"/>
                              </w:divBdr>
                            </w:div>
                            <w:div w:id="1732458738">
                              <w:marLeft w:val="600"/>
                              <w:marRight w:val="0"/>
                              <w:marTop w:val="0"/>
                              <w:marBottom w:val="240"/>
                              <w:divBdr>
                                <w:top w:val="none" w:sz="0" w:space="0" w:color="auto"/>
                                <w:left w:val="none" w:sz="0" w:space="0" w:color="auto"/>
                                <w:bottom w:val="none" w:sz="0" w:space="0" w:color="auto"/>
                                <w:right w:val="none" w:sz="0" w:space="0" w:color="auto"/>
                              </w:divBdr>
                            </w:div>
                            <w:div w:id="822431014">
                              <w:marLeft w:val="600"/>
                              <w:marRight w:val="0"/>
                              <w:marTop w:val="0"/>
                              <w:marBottom w:val="240"/>
                              <w:divBdr>
                                <w:top w:val="none" w:sz="0" w:space="0" w:color="auto"/>
                                <w:left w:val="none" w:sz="0" w:space="0" w:color="auto"/>
                                <w:bottom w:val="none" w:sz="0" w:space="0" w:color="auto"/>
                                <w:right w:val="none" w:sz="0" w:space="0" w:color="auto"/>
                              </w:divBdr>
                            </w:div>
                            <w:div w:id="1429618609">
                              <w:marLeft w:val="600"/>
                              <w:marRight w:val="0"/>
                              <w:marTop w:val="0"/>
                              <w:marBottom w:val="240"/>
                              <w:divBdr>
                                <w:top w:val="none" w:sz="0" w:space="0" w:color="auto"/>
                                <w:left w:val="none" w:sz="0" w:space="0" w:color="auto"/>
                                <w:bottom w:val="none" w:sz="0" w:space="0" w:color="auto"/>
                                <w:right w:val="none" w:sz="0" w:space="0" w:color="auto"/>
                              </w:divBdr>
                            </w:div>
                            <w:div w:id="69545682">
                              <w:marLeft w:val="600"/>
                              <w:marRight w:val="0"/>
                              <w:marTop w:val="0"/>
                              <w:marBottom w:val="240"/>
                              <w:divBdr>
                                <w:top w:val="none" w:sz="0" w:space="0" w:color="auto"/>
                                <w:left w:val="none" w:sz="0" w:space="0" w:color="auto"/>
                                <w:bottom w:val="none" w:sz="0" w:space="0" w:color="auto"/>
                                <w:right w:val="none" w:sz="0" w:space="0" w:color="auto"/>
                              </w:divBdr>
                            </w:div>
                            <w:div w:id="1343700527">
                              <w:marLeft w:val="600"/>
                              <w:marRight w:val="0"/>
                              <w:marTop w:val="0"/>
                              <w:marBottom w:val="240"/>
                              <w:divBdr>
                                <w:top w:val="none" w:sz="0" w:space="0" w:color="auto"/>
                                <w:left w:val="none" w:sz="0" w:space="0" w:color="auto"/>
                                <w:bottom w:val="none" w:sz="0" w:space="0" w:color="auto"/>
                                <w:right w:val="none" w:sz="0" w:space="0" w:color="auto"/>
                              </w:divBdr>
                            </w:div>
                            <w:div w:id="977295479">
                              <w:marLeft w:val="600"/>
                              <w:marRight w:val="0"/>
                              <w:marTop w:val="0"/>
                              <w:marBottom w:val="240"/>
                              <w:divBdr>
                                <w:top w:val="none" w:sz="0" w:space="0" w:color="auto"/>
                                <w:left w:val="none" w:sz="0" w:space="0" w:color="auto"/>
                                <w:bottom w:val="none" w:sz="0" w:space="0" w:color="auto"/>
                                <w:right w:val="none" w:sz="0" w:space="0" w:color="auto"/>
                              </w:divBdr>
                            </w:div>
                            <w:div w:id="1753772067">
                              <w:marLeft w:val="600"/>
                              <w:marRight w:val="0"/>
                              <w:marTop w:val="0"/>
                              <w:marBottom w:val="240"/>
                              <w:divBdr>
                                <w:top w:val="none" w:sz="0" w:space="0" w:color="auto"/>
                                <w:left w:val="none" w:sz="0" w:space="0" w:color="auto"/>
                                <w:bottom w:val="none" w:sz="0" w:space="0" w:color="auto"/>
                                <w:right w:val="none" w:sz="0" w:space="0" w:color="auto"/>
                              </w:divBdr>
                            </w:div>
                            <w:div w:id="443114109">
                              <w:marLeft w:val="600"/>
                              <w:marRight w:val="0"/>
                              <w:marTop w:val="0"/>
                              <w:marBottom w:val="240"/>
                              <w:divBdr>
                                <w:top w:val="none" w:sz="0" w:space="0" w:color="auto"/>
                                <w:left w:val="none" w:sz="0" w:space="0" w:color="auto"/>
                                <w:bottom w:val="none" w:sz="0" w:space="0" w:color="auto"/>
                                <w:right w:val="none" w:sz="0" w:space="0" w:color="auto"/>
                              </w:divBdr>
                            </w:div>
                            <w:div w:id="1892614465">
                              <w:marLeft w:val="600"/>
                              <w:marRight w:val="0"/>
                              <w:marTop w:val="0"/>
                              <w:marBottom w:val="240"/>
                              <w:divBdr>
                                <w:top w:val="none" w:sz="0" w:space="0" w:color="auto"/>
                                <w:left w:val="none" w:sz="0" w:space="0" w:color="auto"/>
                                <w:bottom w:val="none" w:sz="0" w:space="0" w:color="auto"/>
                                <w:right w:val="none" w:sz="0" w:space="0" w:color="auto"/>
                              </w:divBdr>
                            </w:div>
                            <w:div w:id="848495055">
                              <w:marLeft w:val="600"/>
                              <w:marRight w:val="0"/>
                              <w:marTop w:val="0"/>
                              <w:marBottom w:val="240"/>
                              <w:divBdr>
                                <w:top w:val="none" w:sz="0" w:space="0" w:color="auto"/>
                                <w:left w:val="none" w:sz="0" w:space="0" w:color="auto"/>
                                <w:bottom w:val="none" w:sz="0" w:space="0" w:color="auto"/>
                                <w:right w:val="none" w:sz="0" w:space="0" w:color="auto"/>
                              </w:divBdr>
                            </w:div>
                            <w:div w:id="1602371499">
                              <w:marLeft w:val="600"/>
                              <w:marRight w:val="0"/>
                              <w:marTop w:val="0"/>
                              <w:marBottom w:val="240"/>
                              <w:divBdr>
                                <w:top w:val="none" w:sz="0" w:space="0" w:color="auto"/>
                                <w:left w:val="none" w:sz="0" w:space="0" w:color="auto"/>
                                <w:bottom w:val="none" w:sz="0" w:space="0" w:color="auto"/>
                                <w:right w:val="none" w:sz="0" w:space="0" w:color="auto"/>
                              </w:divBdr>
                            </w:div>
                            <w:div w:id="780612921">
                              <w:marLeft w:val="600"/>
                              <w:marRight w:val="0"/>
                              <w:marTop w:val="0"/>
                              <w:marBottom w:val="240"/>
                              <w:divBdr>
                                <w:top w:val="none" w:sz="0" w:space="0" w:color="auto"/>
                                <w:left w:val="none" w:sz="0" w:space="0" w:color="auto"/>
                                <w:bottom w:val="none" w:sz="0" w:space="0" w:color="auto"/>
                                <w:right w:val="none" w:sz="0" w:space="0" w:color="auto"/>
                              </w:divBdr>
                            </w:div>
                            <w:div w:id="1897736091">
                              <w:marLeft w:val="240"/>
                              <w:marRight w:val="0"/>
                              <w:marTop w:val="0"/>
                              <w:marBottom w:val="240"/>
                              <w:divBdr>
                                <w:top w:val="none" w:sz="0" w:space="0" w:color="auto"/>
                                <w:left w:val="none" w:sz="0" w:space="0" w:color="auto"/>
                                <w:bottom w:val="none" w:sz="0" w:space="0" w:color="auto"/>
                                <w:right w:val="none" w:sz="0" w:space="0" w:color="auto"/>
                              </w:divBdr>
                            </w:div>
                            <w:div w:id="162865264">
                              <w:marLeft w:val="0"/>
                              <w:marRight w:val="0"/>
                              <w:marTop w:val="0"/>
                              <w:marBottom w:val="240"/>
                              <w:divBdr>
                                <w:top w:val="none" w:sz="0" w:space="0" w:color="auto"/>
                                <w:left w:val="none" w:sz="0" w:space="0" w:color="auto"/>
                                <w:bottom w:val="none" w:sz="0" w:space="0" w:color="auto"/>
                                <w:right w:val="none" w:sz="0" w:space="0" w:color="auto"/>
                              </w:divBdr>
                            </w:div>
                            <w:div w:id="1784105416">
                              <w:marLeft w:val="0"/>
                              <w:marRight w:val="0"/>
                              <w:marTop w:val="0"/>
                              <w:marBottom w:val="240"/>
                              <w:divBdr>
                                <w:top w:val="none" w:sz="0" w:space="0" w:color="auto"/>
                                <w:left w:val="none" w:sz="0" w:space="0" w:color="auto"/>
                                <w:bottom w:val="none" w:sz="0" w:space="0" w:color="auto"/>
                                <w:right w:val="none" w:sz="0" w:space="0" w:color="auto"/>
                              </w:divBdr>
                            </w:div>
                            <w:div w:id="224073642">
                              <w:marLeft w:val="0"/>
                              <w:marRight w:val="0"/>
                              <w:marTop w:val="0"/>
                              <w:marBottom w:val="240"/>
                              <w:divBdr>
                                <w:top w:val="none" w:sz="0" w:space="0" w:color="auto"/>
                                <w:left w:val="none" w:sz="0" w:space="0" w:color="auto"/>
                                <w:bottom w:val="none" w:sz="0" w:space="0" w:color="auto"/>
                                <w:right w:val="none" w:sz="0" w:space="0" w:color="auto"/>
                              </w:divBdr>
                            </w:div>
                            <w:div w:id="1805385827">
                              <w:marLeft w:val="0"/>
                              <w:marRight w:val="0"/>
                              <w:marTop w:val="0"/>
                              <w:marBottom w:val="240"/>
                              <w:divBdr>
                                <w:top w:val="none" w:sz="0" w:space="0" w:color="auto"/>
                                <w:left w:val="none" w:sz="0" w:space="0" w:color="auto"/>
                                <w:bottom w:val="none" w:sz="0" w:space="0" w:color="auto"/>
                                <w:right w:val="none" w:sz="0" w:space="0" w:color="auto"/>
                              </w:divBdr>
                            </w:div>
                            <w:div w:id="1325401726">
                              <w:marLeft w:val="0"/>
                              <w:marRight w:val="0"/>
                              <w:marTop w:val="0"/>
                              <w:marBottom w:val="240"/>
                              <w:divBdr>
                                <w:top w:val="none" w:sz="0" w:space="0" w:color="auto"/>
                                <w:left w:val="none" w:sz="0" w:space="0" w:color="auto"/>
                                <w:bottom w:val="none" w:sz="0" w:space="0" w:color="auto"/>
                                <w:right w:val="none" w:sz="0" w:space="0" w:color="auto"/>
                              </w:divBdr>
                            </w:div>
                            <w:div w:id="42291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98458345">
              <w:marLeft w:val="0"/>
              <w:marRight w:val="0"/>
              <w:marTop w:val="0"/>
              <w:marBottom w:val="0"/>
              <w:divBdr>
                <w:top w:val="none" w:sz="0" w:space="0" w:color="auto"/>
                <w:left w:val="none" w:sz="0" w:space="0" w:color="auto"/>
                <w:bottom w:val="none" w:sz="0" w:space="0" w:color="auto"/>
                <w:right w:val="none" w:sz="0" w:space="0" w:color="auto"/>
              </w:divBdr>
              <w:divsChild>
                <w:div w:id="1686788870">
                  <w:marLeft w:val="0"/>
                  <w:marRight w:val="0"/>
                  <w:marTop w:val="0"/>
                  <w:marBottom w:val="240"/>
                  <w:divBdr>
                    <w:top w:val="none" w:sz="0" w:space="0" w:color="auto"/>
                    <w:left w:val="none" w:sz="0" w:space="0" w:color="auto"/>
                    <w:bottom w:val="none" w:sz="0" w:space="0" w:color="auto"/>
                    <w:right w:val="none" w:sz="0" w:space="0" w:color="auto"/>
                  </w:divBdr>
                </w:div>
                <w:div w:id="343438121">
                  <w:marLeft w:val="0"/>
                  <w:marRight w:val="0"/>
                  <w:marTop w:val="0"/>
                  <w:marBottom w:val="0"/>
                  <w:divBdr>
                    <w:top w:val="none" w:sz="0" w:space="0" w:color="auto"/>
                    <w:left w:val="none" w:sz="0" w:space="0" w:color="auto"/>
                    <w:bottom w:val="none" w:sz="0" w:space="0" w:color="auto"/>
                    <w:right w:val="none" w:sz="0" w:space="0" w:color="auto"/>
                  </w:divBdr>
                  <w:divsChild>
                    <w:div w:id="1248003687">
                      <w:marLeft w:val="0"/>
                      <w:marRight w:val="0"/>
                      <w:marTop w:val="0"/>
                      <w:marBottom w:val="0"/>
                      <w:divBdr>
                        <w:top w:val="none" w:sz="0" w:space="0" w:color="auto"/>
                        <w:left w:val="none" w:sz="0" w:space="0" w:color="auto"/>
                        <w:bottom w:val="none" w:sz="0" w:space="0" w:color="auto"/>
                        <w:right w:val="none" w:sz="0" w:space="0" w:color="auto"/>
                      </w:divBdr>
                      <w:divsChild>
                        <w:div w:id="1523788218">
                          <w:marLeft w:val="0"/>
                          <w:marRight w:val="0"/>
                          <w:marTop w:val="0"/>
                          <w:marBottom w:val="0"/>
                          <w:divBdr>
                            <w:top w:val="none" w:sz="0" w:space="0" w:color="auto"/>
                            <w:left w:val="none" w:sz="0" w:space="0" w:color="auto"/>
                            <w:bottom w:val="none" w:sz="0" w:space="0" w:color="auto"/>
                            <w:right w:val="none" w:sz="0" w:space="0" w:color="auto"/>
                          </w:divBdr>
                          <w:divsChild>
                            <w:div w:id="324939721">
                              <w:marLeft w:val="0"/>
                              <w:marRight w:val="0"/>
                              <w:marTop w:val="0"/>
                              <w:marBottom w:val="240"/>
                              <w:divBdr>
                                <w:top w:val="none" w:sz="0" w:space="0" w:color="auto"/>
                                <w:left w:val="none" w:sz="0" w:space="0" w:color="auto"/>
                                <w:bottom w:val="none" w:sz="0" w:space="0" w:color="auto"/>
                                <w:right w:val="none" w:sz="0" w:space="0" w:color="auto"/>
                              </w:divBdr>
                            </w:div>
                            <w:div w:id="1342853824">
                              <w:marLeft w:val="240"/>
                              <w:marRight w:val="0"/>
                              <w:marTop w:val="0"/>
                              <w:marBottom w:val="240"/>
                              <w:divBdr>
                                <w:top w:val="none" w:sz="0" w:space="0" w:color="auto"/>
                                <w:left w:val="none" w:sz="0" w:space="0" w:color="auto"/>
                                <w:bottom w:val="none" w:sz="0" w:space="0" w:color="auto"/>
                                <w:right w:val="none" w:sz="0" w:space="0" w:color="auto"/>
                              </w:divBdr>
                            </w:div>
                            <w:div w:id="913583020">
                              <w:marLeft w:val="240"/>
                              <w:marRight w:val="0"/>
                              <w:marTop w:val="0"/>
                              <w:marBottom w:val="240"/>
                              <w:divBdr>
                                <w:top w:val="none" w:sz="0" w:space="0" w:color="auto"/>
                                <w:left w:val="none" w:sz="0" w:space="0" w:color="auto"/>
                                <w:bottom w:val="none" w:sz="0" w:space="0" w:color="auto"/>
                                <w:right w:val="none" w:sz="0" w:space="0" w:color="auto"/>
                              </w:divBdr>
                            </w:div>
                            <w:div w:id="155270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5143">
      <w:bodyDiv w:val="1"/>
      <w:marLeft w:val="0"/>
      <w:marRight w:val="0"/>
      <w:marTop w:val="0"/>
      <w:marBottom w:val="0"/>
      <w:divBdr>
        <w:top w:val="none" w:sz="0" w:space="0" w:color="auto"/>
        <w:left w:val="none" w:sz="0" w:space="0" w:color="auto"/>
        <w:bottom w:val="none" w:sz="0" w:space="0" w:color="auto"/>
        <w:right w:val="none" w:sz="0" w:space="0" w:color="auto"/>
      </w:divBdr>
      <w:divsChild>
        <w:div w:id="819923277">
          <w:marLeft w:val="0"/>
          <w:marRight w:val="0"/>
          <w:marTop w:val="0"/>
          <w:marBottom w:val="0"/>
          <w:divBdr>
            <w:top w:val="none" w:sz="0" w:space="0" w:color="auto"/>
            <w:left w:val="none" w:sz="0" w:space="0" w:color="auto"/>
            <w:bottom w:val="none" w:sz="0" w:space="0" w:color="auto"/>
            <w:right w:val="none" w:sz="0" w:space="0" w:color="auto"/>
          </w:divBdr>
          <w:divsChild>
            <w:div w:id="1233463482">
              <w:marLeft w:val="0"/>
              <w:marRight w:val="0"/>
              <w:marTop w:val="0"/>
              <w:marBottom w:val="0"/>
              <w:divBdr>
                <w:top w:val="none" w:sz="0" w:space="0" w:color="auto"/>
                <w:left w:val="none" w:sz="0" w:space="0" w:color="auto"/>
                <w:bottom w:val="none" w:sz="0" w:space="0" w:color="auto"/>
                <w:right w:val="none" w:sz="0" w:space="0" w:color="auto"/>
              </w:divBdr>
            </w:div>
            <w:div w:id="2053991543">
              <w:marLeft w:val="0"/>
              <w:marRight w:val="0"/>
              <w:marTop w:val="0"/>
              <w:marBottom w:val="0"/>
              <w:divBdr>
                <w:top w:val="none" w:sz="0" w:space="0" w:color="auto"/>
                <w:left w:val="none" w:sz="0" w:space="0" w:color="auto"/>
                <w:bottom w:val="none" w:sz="0" w:space="0" w:color="auto"/>
                <w:right w:val="none" w:sz="0" w:space="0" w:color="auto"/>
              </w:divBdr>
            </w:div>
          </w:divsChild>
        </w:div>
        <w:div w:id="1587687945">
          <w:marLeft w:val="0"/>
          <w:marRight w:val="0"/>
          <w:marTop w:val="0"/>
          <w:marBottom w:val="0"/>
          <w:divBdr>
            <w:top w:val="none" w:sz="0" w:space="0" w:color="auto"/>
            <w:left w:val="none" w:sz="0" w:space="0" w:color="auto"/>
            <w:bottom w:val="none" w:sz="0" w:space="0" w:color="auto"/>
            <w:right w:val="none" w:sz="0" w:space="0" w:color="auto"/>
          </w:divBdr>
        </w:div>
      </w:divsChild>
    </w:div>
    <w:div w:id="881133326">
      <w:bodyDiv w:val="1"/>
      <w:marLeft w:val="0"/>
      <w:marRight w:val="0"/>
      <w:marTop w:val="0"/>
      <w:marBottom w:val="0"/>
      <w:divBdr>
        <w:top w:val="none" w:sz="0" w:space="0" w:color="auto"/>
        <w:left w:val="none" w:sz="0" w:space="0" w:color="auto"/>
        <w:bottom w:val="none" w:sz="0" w:space="0" w:color="auto"/>
        <w:right w:val="none" w:sz="0" w:space="0" w:color="auto"/>
      </w:divBdr>
    </w:div>
    <w:div w:id="1391073251">
      <w:bodyDiv w:val="1"/>
      <w:marLeft w:val="0"/>
      <w:marRight w:val="0"/>
      <w:marTop w:val="0"/>
      <w:marBottom w:val="0"/>
      <w:divBdr>
        <w:top w:val="none" w:sz="0" w:space="0" w:color="auto"/>
        <w:left w:val="none" w:sz="0" w:space="0" w:color="auto"/>
        <w:bottom w:val="none" w:sz="0" w:space="0" w:color="auto"/>
        <w:right w:val="none" w:sz="0" w:space="0" w:color="auto"/>
      </w:divBdr>
      <w:divsChild>
        <w:div w:id="132676025">
          <w:marLeft w:val="0"/>
          <w:marRight w:val="0"/>
          <w:marTop w:val="0"/>
          <w:marBottom w:val="0"/>
          <w:divBdr>
            <w:top w:val="none" w:sz="0" w:space="0" w:color="auto"/>
            <w:left w:val="none" w:sz="0" w:space="0" w:color="auto"/>
            <w:bottom w:val="none" w:sz="0" w:space="0" w:color="auto"/>
            <w:right w:val="none" w:sz="0" w:space="0" w:color="auto"/>
          </w:divBdr>
          <w:divsChild>
            <w:div w:id="1044527628">
              <w:marLeft w:val="0"/>
              <w:marRight w:val="0"/>
              <w:marTop w:val="0"/>
              <w:marBottom w:val="0"/>
              <w:divBdr>
                <w:top w:val="none" w:sz="0" w:space="0" w:color="auto"/>
                <w:left w:val="none" w:sz="0" w:space="0" w:color="auto"/>
                <w:bottom w:val="none" w:sz="0" w:space="0" w:color="auto"/>
                <w:right w:val="none" w:sz="0" w:space="0" w:color="auto"/>
              </w:divBdr>
              <w:divsChild>
                <w:div w:id="3159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9529">
      <w:bodyDiv w:val="1"/>
      <w:marLeft w:val="0"/>
      <w:marRight w:val="0"/>
      <w:marTop w:val="0"/>
      <w:marBottom w:val="0"/>
      <w:divBdr>
        <w:top w:val="none" w:sz="0" w:space="0" w:color="auto"/>
        <w:left w:val="none" w:sz="0" w:space="0" w:color="auto"/>
        <w:bottom w:val="none" w:sz="0" w:space="0" w:color="auto"/>
        <w:right w:val="none" w:sz="0" w:space="0" w:color="auto"/>
      </w:divBdr>
    </w:div>
    <w:div w:id="1690792084">
      <w:bodyDiv w:val="1"/>
      <w:marLeft w:val="0"/>
      <w:marRight w:val="0"/>
      <w:marTop w:val="0"/>
      <w:marBottom w:val="0"/>
      <w:divBdr>
        <w:top w:val="none" w:sz="0" w:space="0" w:color="auto"/>
        <w:left w:val="none" w:sz="0" w:space="0" w:color="auto"/>
        <w:bottom w:val="none" w:sz="0" w:space="0" w:color="auto"/>
        <w:right w:val="none" w:sz="0" w:space="0" w:color="auto"/>
      </w:divBdr>
      <w:divsChild>
        <w:div w:id="249238478">
          <w:marLeft w:val="0"/>
          <w:marRight w:val="0"/>
          <w:marTop w:val="0"/>
          <w:marBottom w:val="0"/>
          <w:divBdr>
            <w:top w:val="none" w:sz="0" w:space="0" w:color="auto"/>
            <w:left w:val="none" w:sz="0" w:space="0" w:color="auto"/>
            <w:bottom w:val="none" w:sz="0" w:space="0" w:color="auto"/>
            <w:right w:val="none" w:sz="0" w:space="0" w:color="auto"/>
          </w:divBdr>
          <w:divsChild>
            <w:div w:id="1784425535">
              <w:marLeft w:val="0"/>
              <w:marRight w:val="0"/>
              <w:marTop w:val="0"/>
              <w:marBottom w:val="0"/>
              <w:divBdr>
                <w:top w:val="none" w:sz="0" w:space="0" w:color="auto"/>
                <w:left w:val="none" w:sz="0" w:space="0" w:color="auto"/>
                <w:bottom w:val="none" w:sz="0" w:space="0" w:color="auto"/>
                <w:right w:val="none" w:sz="0" w:space="0" w:color="auto"/>
              </w:divBdr>
              <w:divsChild>
                <w:div w:id="20645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7347">
      <w:bodyDiv w:val="1"/>
      <w:marLeft w:val="0"/>
      <w:marRight w:val="0"/>
      <w:marTop w:val="0"/>
      <w:marBottom w:val="0"/>
      <w:divBdr>
        <w:top w:val="none" w:sz="0" w:space="0" w:color="auto"/>
        <w:left w:val="none" w:sz="0" w:space="0" w:color="auto"/>
        <w:bottom w:val="none" w:sz="0" w:space="0" w:color="auto"/>
        <w:right w:val="none" w:sz="0" w:space="0" w:color="auto"/>
      </w:divBdr>
      <w:divsChild>
        <w:div w:id="198589667">
          <w:marLeft w:val="0"/>
          <w:marRight w:val="0"/>
          <w:marTop w:val="0"/>
          <w:marBottom w:val="0"/>
          <w:divBdr>
            <w:top w:val="none" w:sz="0" w:space="0" w:color="auto"/>
            <w:left w:val="none" w:sz="0" w:space="0" w:color="auto"/>
            <w:bottom w:val="none" w:sz="0" w:space="0" w:color="auto"/>
            <w:right w:val="none" w:sz="0" w:space="0" w:color="auto"/>
          </w:divBdr>
          <w:divsChild>
            <w:div w:id="1884440117">
              <w:marLeft w:val="0"/>
              <w:marRight w:val="0"/>
              <w:marTop w:val="0"/>
              <w:marBottom w:val="0"/>
              <w:divBdr>
                <w:top w:val="none" w:sz="0" w:space="0" w:color="auto"/>
                <w:left w:val="none" w:sz="0" w:space="0" w:color="auto"/>
                <w:bottom w:val="none" w:sz="0" w:space="0" w:color="auto"/>
                <w:right w:val="none" w:sz="0" w:space="0" w:color="auto"/>
              </w:divBdr>
              <w:divsChild>
                <w:div w:id="5426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0136">
      <w:bodyDiv w:val="1"/>
      <w:marLeft w:val="0"/>
      <w:marRight w:val="0"/>
      <w:marTop w:val="0"/>
      <w:marBottom w:val="0"/>
      <w:divBdr>
        <w:top w:val="none" w:sz="0" w:space="0" w:color="auto"/>
        <w:left w:val="none" w:sz="0" w:space="0" w:color="auto"/>
        <w:bottom w:val="none" w:sz="0" w:space="0" w:color="auto"/>
        <w:right w:val="none" w:sz="0" w:space="0" w:color="auto"/>
      </w:divBdr>
      <w:divsChild>
        <w:div w:id="579289118">
          <w:marLeft w:val="0"/>
          <w:marRight w:val="0"/>
          <w:marTop w:val="0"/>
          <w:marBottom w:val="0"/>
          <w:divBdr>
            <w:top w:val="none" w:sz="0" w:space="0" w:color="auto"/>
            <w:left w:val="none" w:sz="0" w:space="0" w:color="auto"/>
            <w:bottom w:val="none" w:sz="0" w:space="0" w:color="auto"/>
            <w:right w:val="none" w:sz="0" w:space="0" w:color="auto"/>
          </w:divBdr>
          <w:divsChild>
            <w:div w:id="1904951815">
              <w:marLeft w:val="0"/>
              <w:marRight w:val="0"/>
              <w:marTop w:val="0"/>
              <w:marBottom w:val="0"/>
              <w:divBdr>
                <w:top w:val="none" w:sz="0" w:space="0" w:color="auto"/>
                <w:left w:val="none" w:sz="0" w:space="0" w:color="auto"/>
                <w:bottom w:val="none" w:sz="0" w:space="0" w:color="auto"/>
                <w:right w:val="none" w:sz="0" w:space="0" w:color="auto"/>
              </w:divBdr>
              <w:divsChild>
                <w:div w:id="14815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3078">
      <w:bodyDiv w:val="1"/>
      <w:marLeft w:val="0"/>
      <w:marRight w:val="0"/>
      <w:marTop w:val="0"/>
      <w:marBottom w:val="0"/>
      <w:divBdr>
        <w:top w:val="none" w:sz="0" w:space="0" w:color="auto"/>
        <w:left w:val="none" w:sz="0" w:space="0" w:color="auto"/>
        <w:bottom w:val="none" w:sz="0" w:space="0" w:color="auto"/>
        <w:right w:val="none" w:sz="0" w:space="0" w:color="auto"/>
      </w:divBdr>
    </w:div>
    <w:div w:id="1851480721">
      <w:bodyDiv w:val="1"/>
      <w:marLeft w:val="0"/>
      <w:marRight w:val="0"/>
      <w:marTop w:val="0"/>
      <w:marBottom w:val="0"/>
      <w:divBdr>
        <w:top w:val="none" w:sz="0" w:space="0" w:color="auto"/>
        <w:left w:val="none" w:sz="0" w:space="0" w:color="auto"/>
        <w:bottom w:val="none" w:sz="0" w:space="0" w:color="auto"/>
        <w:right w:val="none" w:sz="0" w:space="0" w:color="auto"/>
      </w:divBdr>
    </w:div>
    <w:div w:id="1897934976">
      <w:bodyDiv w:val="1"/>
      <w:marLeft w:val="0"/>
      <w:marRight w:val="0"/>
      <w:marTop w:val="0"/>
      <w:marBottom w:val="0"/>
      <w:divBdr>
        <w:top w:val="none" w:sz="0" w:space="0" w:color="auto"/>
        <w:left w:val="none" w:sz="0" w:space="0" w:color="auto"/>
        <w:bottom w:val="none" w:sz="0" w:space="0" w:color="auto"/>
        <w:right w:val="none" w:sz="0" w:space="0" w:color="auto"/>
      </w:divBdr>
      <w:divsChild>
        <w:div w:id="221911965">
          <w:marLeft w:val="0"/>
          <w:marRight w:val="0"/>
          <w:marTop w:val="0"/>
          <w:marBottom w:val="0"/>
          <w:divBdr>
            <w:top w:val="none" w:sz="0" w:space="0" w:color="auto"/>
            <w:left w:val="none" w:sz="0" w:space="0" w:color="auto"/>
            <w:bottom w:val="none" w:sz="0" w:space="0" w:color="auto"/>
            <w:right w:val="none" w:sz="0" w:space="0" w:color="auto"/>
          </w:divBdr>
        </w:div>
        <w:div w:id="817235484">
          <w:marLeft w:val="0"/>
          <w:marRight w:val="0"/>
          <w:marTop w:val="0"/>
          <w:marBottom w:val="0"/>
          <w:divBdr>
            <w:top w:val="none" w:sz="0" w:space="0" w:color="auto"/>
            <w:left w:val="none" w:sz="0" w:space="0" w:color="auto"/>
            <w:bottom w:val="none" w:sz="0" w:space="0" w:color="auto"/>
            <w:right w:val="none" w:sz="0" w:space="0" w:color="auto"/>
          </w:divBdr>
          <w:divsChild>
            <w:div w:id="519054194">
              <w:marLeft w:val="0"/>
              <w:marRight w:val="0"/>
              <w:marTop w:val="0"/>
              <w:marBottom w:val="0"/>
              <w:divBdr>
                <w:top w:val="none" w:sz="0" w:space="0" w:color="auto"/>
                <w:left w:val="none" w:sz="0" w:space="0" w:color="auto"/>
                <w:bottom w:val="none" w:sz="0" w:space="0" w:color="auto"/>
                <w:right w:val="none" w:sz="0" w:space="0" w:color="auto"/>
              </w:divBdr>
              <w:divsChild>
                <w:div w:id="1539657204">
                  <w:marLeft w:val="0"/>
                  <w:marRight w:val="0"/>
                  <w:marTop w:val="0"/>
                  <w:marBottom w:val="0"/>
                  <w:divBdr>
                    <w:top w:val="none" w:sz="0" w:space="0" w:color="auto"/>
                    <w:left w:val="none" w:sz="0" w:space="0" w:color="auto"/>
                    <w:bottom w:val="none" w:sz="0" w:space="0" w:color="auto"/>
                    <w:right w:val="none" w:sz="0" w:space="0" w:color="auto"/>
                  </w:divBdr>
                </w:div>
                <w:div w:id="698892943">
                  <w:marLeft w:val="0"/>
                  <w:marRight w:val="0"/>
                  <w:marTop w:val="0"/>
                  <w:marBottom w:val="0"/>
                  <w:divBdr>
                    <w:top w:val="none" w:sz="0" w:space="0" w:color="auto"/>
                    <w:left w:val="none" w:sz="0" w:space="0" w:color="auto"/>
                    <w:bottom w:val="none" w:sz="0" w:space="0" w:color="auto"/>
                    <w:right w:val="none" w:sz="0" w:space="0" w:color="auto"/>
                  </w:divBdr>
                </w:div>
                <w:div w:id="2057196224">
                  <w:marLeft w:val="0"/>
                  <w:marRight w:val="0"/>
                  <w:marTop w:val="0"/>
                  <w:marBottom w:val="0"/>
                  <w:divBdr>
                    <w:top w:val="none" w:sz="0" w:space="0" w:color="auto"/>
                    <w:left w:val="none" w:sz="0" w:space="0" w:color="auto"/>
                    <w:bottom w:val="none" w:sz="0" w:space="0" w:color="auto"/>
                    <w:right w:val="none" w:sz="0" w:space="0" w:color="auto"/>
                  </w:divBdr>
                </w:div>
              </w:divsChild>
            </w:div>
            <w:div w:id="1585652270">
              <w:marLeft w:val="0"/>
              <w:marRight w:val="0"/>
              <w:marTop w:val="0"/>
              <w:marBottom w:val="0"/>
              <w:divBdr>
                <w:top w:val="none" w:sz="0" w:space="0" w:color="auto"/>
                <w:left w:val="none" w:sz="0" w:space="0" w:color="auto"/>
                <w:bottom w:val="none" w:sz="0" w:space="0" w:color="auto"/>
                <w:right w:val="none" w:sz="0" w:space="0" w:color="auto"/>
              </w:divBdr>
            </w:div>
            <w:div w:id="1335717426">
              <w:marLeft w:val="0"/>
              <w:marRight w:val="0"/>
              <w:marTop w:val="0"/>
              <w:marBottom w:val="0"/>
              <w:divBdr>
                <w:top w:val="none" w:sz="0" w:space="0" w:color="auto"/>
                <w:left w:val="none" w:sz="0" w:space="0" w:color="auto"/>
                <w:bottom w:val="none" w:sz="0" w:space="0" w:color="auto"/>
                <w:right w:val="none" w:sz="0" w:space="0" w:color="auto"/>
              </w:divBdr>
            </w:div>
            <w:div w:id="744062155">
              <w:marLeft w:val="0"/>
              <w:marRight w:val="0"/>
              <w:marTop w:val="0"/>
              <w:marBottom w:val="0"/>
              <w:divBdr>
                <w:top w:val="none" w:sz="0" w:space="0" w:color="auto"/>
                <w:left w:val="none" w:sz="0" w:space="0" w:color="auto"/>
                <w:bottom w:val="none" w:sz="0" w:space="0" w:color="auto"/>
                <w:right w:val="none" w:sz="0" w:space="0" w:color="auto"/>
              </w:divBdr>
              <w:divsChild>
                <w:div w:id="492720962">
                  <w:marLeft w:val="0"/>
                  <w:marRight w:val="0"/>
                  <w:marTop w:val="0"/>
                  <w:marBottom w:val="0"/>
                  <w:divBdr>
                    <w:top w:val="none" w:sz="0" w:space="0" w:color="auto"/>
                    <w:left w:val="none" w:sz="0" w:space="0" w:color="auto"/>
                    <w:bottom w:val="none" w:sz="0" w:space="0" w:color="auto"/>
                    <w:right w:val="none" w:sz="0" w:space="0" w:color="auto"/>
                  </w:divBdr>
                </w:div>
                <w:div w:id="447938859">
                  <w:marLeft w:val="0"/>
                  <w:marRight w:val="0"/>
                  <w:marTop w:val="0"/>
                  <w:marBottom w:val="0"/>
                  <w:divBdr>
                    <w:top w:val="none" w:sz="0" w:space="0" w:color="auto"/>
                    <w:left w:val="none" w:sz="0" w:space="0" w:color="auto"/>
                    <w:bottom w:val="none" w:sz="0" w:space="0" w:color="auto"/>
                    <w:right w:val="none" w:sz="0" w:space="0" w:color="auto"/>
                  </w:divBdr>
                </w:div>
                <w:div w:id="1216547078">
                  <w:marLeft w:val="0"/>
                  <w:marRight w:val="0"/>
                  <w:marTop w:val="0"/>
                  <w:marBottom w:val="0"/>
                  <w:divBdr>
                    <w:top w:val="none" w:sz="0" w:space="0" w:color="auto"/>
                    <w:left w:val="none" w:sz="0" w:space="0" w:color="auto"/>
                    <w:bottom w:val="none" w:sz="0" w:space="0" w:color="auto"/>
                    <w:right w:val="none" w:sz="0" w:space="0" w:color="auto"/>
                  </w:divBdr>
                </w:div>
              </w:divsChild>
            </w:div>
            <w:div w:id="549921465">
              <w:marLeft w:val="0"/>
              <w:marRight w:val="0"/>
              <w:marTop w:val="0"/>
              <w:marBottom w:val="0"/>
              <w:divBdr>
                <w:top w:val="none" w:sz="0" w:space="0" w:color="auto"/>
                <w:left w:val="none" w:sz="0" w:space="0" w:color="auto"/>
                <w:bottom w:val="none" w:sz="0" w:space="0" w:color="auto"/>
                <w:right w:val="none" w:sz="0" w:space="0" w:color="auto"/>
              </w:divBdr>
            </w:div>
          </w:divsChild>
        </w:div>
        <w:div w:id="1540169820">
          <w:marLeft w:val="0"/>
          <w:marRight w:val="0"/>
          <w:marTop w:val="0"/>
          <w:marBottom w:val="0"/>
          <w:divBdr>
            <w:top w:val="none" w:sz="0" w:space="0" w:color="auto"/>
            <w:left w:val="none" w:sz="0" w:space="0" w:color="auto"/>
            <w:bottom w:val="none" w:sz="0" w:space="0" w:color="auto"/>
            <w:right w:val="none" w:sz="0" w:space="0" w:color="auto"/>
          </w:divBdr>
        </w:div>
        <w:div w:id="1812013608">
          <w:marLeft w:val="0"/>
          <w:marRight w:val="0"/>
          <w:marTop w:val="0"/>
          <w:marBottom w:val="0"/>
          <w:divBdr>
            <w:top w:val="none" w:sz="0" w:space="0" w:color="auto"/>
            <w:left w:val="none" w:sz="0" w:space="0" w:color="auto"/>
            <w:bottom w:val="none" w:sz="0" w:space="0" w:color="auto"/>
            <w:right w:val="none" w:sz="0" w:space="0" w:color="auto"/>
          </w:divBdr>
        </w:div>
        <w:div w:id="446046309">
          <w:marLeft w:val="0"/>
          <w:marRight w:val="0"/>
          <w:marTop w:val="0"/>
          <w:marBottom w:val="0"/>
          <w:divBdr>
            <w:top w:val="none" w:sz="0" w:space="0" w:color="auto"/>
            <w:left w:val="none" w:sz="0" w:space="0" w:color="auto"/>
            <w:bottom w:val="none" w:sz="0" w:space="0" w:color="auto"/>
            <w:right w:val="none" w:sz="0" w:space="0" w:color="auto"/>
          </w:divBdr>
          <w:divsChild>
            <w:div w:id="1919439515">
              <w:marLeft w:val="0"/>
              <w:marRight w:val="0"/>
              <w:marTop w:val="0"/>
              <w:marBottom w:val="0"/>
              <w:divBdr>
                <w:top w:val="none" w:sz="0" w:space="0" w:color="auto"/>
                <w:left w:val="none" w:sz="0" w:space="0" w:color="auto"/>
                <w:bottom w:val="none" w:sz="0" w:space="0" w:color="auto"/>
                <w:right w:val="none" w:sz="0" w:space="0" w:color="auto"/>
              </w:divBdr>
            </w:div>
            <w:div w:id="194078981">
              <w:marLeft w:val="0"/>
              <w:marRight w:val="0"/>
              <w:marTop w:val="0"/>
              <w:marBottom w:val="0"/>
              <w:divBdr>
                <w:top w:val="none" w:sz="0" w:space="0" w:color="auto"/>
                <w:left w:val="none" w:sz="0" w:space="0" w:color="auto"/>
                <w:bottom w:val="none" w:sz="0" w:space="0" w:color="auto"/>
                <w:right w:val="none" w:sz="0" w:space="0" w:color="auto"/>
              </w:divBdr>
              <w:divsChild>
                <w:div w:id="930285384">
                  <w:marLeft w:val="0"/>
                  <w:marRight w:val="0"/>
                  <w:marTop w:val="0"/>
                  <w:marBottom w:val="0"/>
                  <w:divBdr>
                    <w:top w:val="none" w:sz="0" w:space="0" w:color="auto"/>
                    <w:left w:val="none" w:sz="0" w:space="0" w:color="auto"/>
                    <w:bottom w:val="none" w:sz="0" w:space="0" w:color="auto"/>
                    <w:right w:val="none" w:sz="0" w:space="0" w:color="auto"/>
                  </w:divBdr>
                </w:div>
                <w:div w:id="1557427678">
                  <w:marLeft w:val="0"/>
                  <w:marRight w:val="0"/>
                  <w:marTop w:val="0"/>
                  <w:marBottom w:val="0"/>
                  <w:divBdr>
                    <w:top w:val="none" w:sz="0" w:space="0" w:color="auto"/>
                    <w:left w:val="none" w:sz="0" w:space="0" w:color="auto"/>
                    <w:bottom w:val="none" w:sz="0" w:space="0" w:color="auto"/>
                    <w:right w:val="none" w:sz="0" w:space="0" w:color="auto"/>
                  </w:divBdr>
                </w:div>
                <w:div w:id="2037345249">
                  <w:marLeft w:val="0"/>
                  <w:marRight w:val="0"/>
                  <w:marTop w:val="0"/>
                  <w:marBottom w:val="0"/>
                  <w:divBdr>
                    <w:top w:val="none" w:sz="0" w:space="0" w:color="auto"/>
                    <w:left w:val="none" w:sz="0" w:space="0" w:color="auto"/>
                    <w:bottom w:val="none" w:sz="0" w:space="0" w:color="auto"/>
                    <w:right w:val="none" w:sz="0" w:space="0" w:color="auto"/>
                  </w:divBdr>
                </w:div>
                <w:div w:id="850529379">
                  <w:marLeft w:val="0"/>
                  <w:marRight w:val="0"/>
                  <w:marTop w:val="0"/>
                  <w:marBottom w:val="0"/>
                  <w:divBdr>
                    <w:top w:val="none" w:sz="0" w:space="0" w:color="auto"/>
                    <w:left w:val="none" w:sz="0" w:space="0" w:color="auto"/>
                    <w:bottom w:val="none" w:sz="0" w:space="0" w:color="auto"/>
                    <w:right w:val="none" w:sz="0" w:space="0" w:color="auto"/>
                  </w:divBdr>
                </w:div>
                <w:div w:id="1280646173">
                  <w:marLeft w:val="0"/>
                  <w:marRight w:val="0"/>
                  <w:marTop w:val="0"/>
                  <w:marBottom w:val="0"/>
                  <w:divBdr>
                    <w:top w:val="none" w:sz="0" w:space="0" w:color="auto"/>
                    <w:left w:val="none" w:sz="0" w:space="0" w:color="auto"/>
                    <w:bottom w:val="none" w:sz="0" w:space="0" w:color="auto"/>
                    <w:right w:val="none" w:sz="0" w:space="0" w:color="auto"/>
                  </w:divBdr>
                </w:div>
                <w:div w:id="516503171">
                  <w:marLeft w:val="0"/>
                  <w:marRight w:val="0"/>
                  <w:marTop w:val="0"/>
                  <w:marBottom w:val="0"/>
                  <w:divBdr>
                    <w:top w:val="none" w:sz="0" w:space="0" w:color="auto"/>
                    <w:left w:val="none" w:sz="0" w:space="0" w:color="auto"/>
                    <w:bottom w:val="none" w:sz="0" w:space="0" w:color="auto"/>
                    <w:right w:val="none" w:sz="0" w:space="0" w:color="auto"/>
                  </w:divBdr>
                </w:div>
                <w:div w:id="1718355927">
                  <w:marLeft w:val="0"/>
                  <w:marRight w:val="0"/>
                  <w:marTop w:val="0"/>
                  <w:marBottom w:val="0"/>
                  <w:divBdr>
                    <w:top w:val="none" w:sz="0" w:space="0" w:color="auto"/>
                    <w:left w:val="none" w:sz="0" w:space="0" w:color="auto"/>
                    <w:bottom w:val="none" w:sz="0" w:space="0" w:color="auto"/>
                    <w:right w:val="none" w:sz="0" w:space="0" w:color="auto"/>
                  </w:divBdr>
                </w:div>
                <w:div w:id="1255627307">
                  <w:marLeft w:val="0"/>
                  <w:marRight w:val="0"/>
                  <w:marTop w:val="0"/>
                  <w:marBottom w:val="0"/>
                  <w:divBdr>
                    <w:top w:val="none" w:sz="0" w:space="0" w:color="auto"/>
                    <w:left w:val="none" w:sz="0" w:space="0" w:color="auto"/>
                    <w:bottom w:val="none" w:sz="0" w:space="0" w:color="auto"/>
                    <w:right w:val="none" w:sz="0" w:space="0" w:color="auto"/>
                  </w:divBdr>
                </w:div>
                <w:div w:id="1289236277">
                  <w:marLeft w:val="0"/>
                  <w:marRight w:val="0"/>
                  <w:marTop w:val="0"/>
                  <w:marBottom w:val="0"/>
                  <w:divBdr>
                    <w:top w:val="none" w:sz="0" w:space="0" w:color="auto"/>
                    <w:left w:val="none" w:sz="0" w:space="0" w:color="auto"/>
                    <w:bottom w:val="none" w:sz="0" w:space="0" w:color="auto"/>
                    <w:right w:val="none" w:sz="0" w:space="0" w:color="auto"/>
                  </w:divBdr>
                </w:div>
                <w:div w:id="313603658">
                  <w:marLeft w:val="0"/>
                  <w:marRight w:val="0"/>
                  <w:marTop w:val="0"/>
                  <w:marBottom w:val="0"/>
                  <w:divBdr>
                    <w:top w:val="none" w:sz="0" w:space="0" w:color="auto"/>
                    <w:left w:val="none" w:sz="0" w:space="0" w:color="auto"/>
                    <w:bottom w:val="none" w:sz="0" w:space="0" w:color="auto"/>
                    <w:right w:val="none" w:sz="0" w:space="0" w:color="auto"/>
                  </w:divBdr>
                </w:div>
                <w:div w:id="1492022278">
                  <w:marLeft w:val="0"/>
                  <w:marRight w:val="0"/>
                  <w:marTop w:val="0"/>
                  <w:marBottom w:val="0"/>
                  <w:divBdr>
                    <w:top w:val="none" w:sz="0" w:space="0" w:color="auto"/>
                    <w:left w:val="none" w:sz="0" w:space="0" w:color="auto"/>
                    <w:bottom w:val="none" w:sz="0" w:space="0" w:color="auto"/>
                    <w:right w:val="none" w:sz="0" w:space="0" w:color="auto"/>
                  </w:divBdr>
                </w:div>
                <w:div w:id="1151093262">
                  <w:marLeft w:val="0"/>
                  <w:marRight w:val="0"/>
                  <w:marTop w:val="0"/>
                  <w:marBottom w:val="0"/>
                  <w:divBdr>
                    <w:top w:val="none" w:sz="0" w:space="0" w:color="auto"/>
                    <w:left w:val="none" w:sz="0" w:space="0" w:color="auto"/>
                    <w:bottom w:val="none" w:sz="0" w:space="0" w:color="auto"/>
                    <w:right w:val="none" w:sz="0" w:space="0" w:color="auto"/>
                  </w:divBdr>
                </w:div>
                <w:div w:id="295987771">
                  <w:marLeft w:val="0"/>
                  <w:marRight w:val="0"/>
                  <w:marTop w:val="0"/>
                  <w:marBottom w:val="0"/>
                  <w:divBdr>
                    <w:top w:val="none" w:sz="0" w:space="0" w:color="auto"/>
                    <w:left w:val="none" w:sz="0" w:space="0" w:color="auto"/>
                    <w:bottom w:val="none" w:sz="0" w:space="0" w:color="auto"/>
                    <w:right w:val="none" w:sz="0" w:space="0" w:color="auto"/>
                  </w:divBdr>
                </w:div>
                <w:div w:id="258223156">
                  <w:marLeft w:val="0"/>
                  <w:marRight w:val="0"/>
                  <w:marTop w:val="0"/>
                  <w:marBottom w:val="0"/>
                  <w:divBdr>
                    <w:top w:val="none" w:sz="0" w:space="0" w:color="auto"/>
                    <w:left w:val="none" w:sz="0" w:space="0" w:color="auto"/>
                    <w:bottom w:val="none" w:sz="0" w:space="0" w:color="auto"/>
                    <w:right w:val="none" w:sz="0" w:space="0" w:color="auto"/>
                  </w:divBdr>
                </w:div>
                <w:div w:id="1842818241">
                  <w:marLeft w:val="0"/>
                  <w:marRight w:val="0"/>
                  <w:marTop w:val="0"/>
                  <w:marBottom w:val="0"/>
                  <w:divBdr>
                    <w:top w:val="none" w:sz="0" w:space="0" w:color="auto"/>
                    <w:left w:val="none" w:sz="0" w:space="0" w:color="auto"/>
                    <w:bottom w:val="none" w:sz="0" w:space="0" w:color="auto"/>
                    <w:right w:val="none" w:sz="0" w:space="0" w:color="auto"/>
                  </w:divBdr>
                </w:div>
                <w:div w:id="20788667">
                  <w:marLeft w:val="0"/>
                  <w:marRight w:val="0"/>
                  <w:marTop w:val="0"/>
                  <w:marBottom w:val="0"/>
                  <w:divBdr>
                    <w:top w:val="none" w:sz="0" w:space="0" w:color="auto"/>
                    <w:left w:val="none" w:sz="0" w:space="0" w:color="auto"/>
                    <w:bottom w:val="none" w:sz="0" w:space="0" w:color="auto"/>
                    <w:right w:val="none" w:sz="0" w:space="0" w:color="auto"/>
                  </w:divBdr>
                </w:div>
                <w:div w:id="1406029531">
                  <w:marLeft w:val="0"/>
                  <w:marRight w:val="0"/>
                  <w:marTop w:val="0"/>
                  <w:marBottom w:val="0"/>
                  <w:divBdr>
                    <w:top w:val="none" w:sz="0" w:space="0" w:color="auto"/>
                    <w:left w:val="none" w:sz="0" w:space="0" w:color="auto"/>
                    <w:bottom w:val="none" w:sz="0" w:space="0" w:color="auto"/>
                    <w:right w:val="none" w:sz="0" w:space="0" w:color="auto"/>
                  </w:divBdr>
                </w:div>
                <w:div w:id="1086919740">
                  <w:marLeft w:val="0"/>
                  <w:marRight w:val="0"/>
                  <w:marTop w:val="0"/>
                  <w:marBottom w:val="0"/>
                  <w:divBdr>
                    <w:top w:val="none" w:sz="0" w:space="0" w:color="auto"/>
                    <w:left w:val="none" w:sz="0" w:space="0" w:color="auto"/>
                    <w:bottom w:val="none" w:sz="0" w:space="0" w:color="auto"/>
                    <w:right w:val="none" w:sz="0" w:space="0" w:color="auto"/>
                  </w:divBdr>
                </w:div>
                <w:div w:id="1300646089">
                  <w:marLeft w:val="0"/>
                  <w:marRight w:val="0"/>
                  <w:marTop w:val="0"/>
                  <w:marBottom w:val="0"/>
                  <w:divBdr>
                    <w:top w:val="none" w:sz="0" w:space="0" w:color="auto"/>
                    <w:left w:val="none" w:sz="0" w:space="0" w:color="auto"/>
                    <w:bottom w:val="none" w:sz="0" w:space="0" w:color="auto"/>
                    <w:right w:val="none" w:sz="0" w:space="0" w:color="auto"/>
                  </w:divBdr>
                </w:div>
                <w:div w:id="1725979686">
                  <w:marLeft w:val="0"/>
                  <w:marRight w:val="0"/>
                  <w:marTop w:val="0"/>
                  <w:marBottom w:val="0"/>
                  <w:divBdr>
                    <w:top w:val="none" w:sz="0" w:space="0" w:color="auto"/>
                    <w:left w:val="none" w:sz="0" w:space="0" w:color="auto"/>
                    <w:bottom w:val="none" w:sz="0" w:space="0" w:color="auto"/>
                    <w:right w:val="none" w:sz="0" w:space="0" w:color="auto"/>
                  </w:divBdr>
                </w:div>
                <w:div w:id="790637284">
                  <w:marLeft w:val="0"/>
                  <w:marRight w:val="0"/>
                  <w:marTop w:val="0"/>
                  <w:marBottom w:val="0"/>
                  <w:divBdr>
                    <w:top w:val="none" w:sz="0" w:space="0" w:color="auto"/>
                    <w:left w:val="none" w:sz="0" w:space="0" w:color="auto"/>
                    <w:bottom w:val="none" w:sz="0" w:space="0" w:color="auto"/>
                    <w:right w:val="none" w:sz="0" w:space="0" w:color="auto"/>
                  </w:divBdr>
                </w:div>
                <w:div w:id="278880642">
                  <w:marLeft w:val="0"/>
                  <w:marRight w:val="0"/>
                  <w:marTop w:val="0"/>
                  <w:marBottom w:val="0"/>
                  <w:divBdr>
                    <w:top w:val="none" w:sz="0" w:space="0" w:color="auto"/>
                    <w:left w:val="none" w:sz="0" w:space="0" w:color="auto"/>
                    <w:bottom w:val="none" w:sz="0" w:space="0" w:color="auto"/>
                    <w:right w:val="none" w:sz="0" w:space="0" w:color="auto"/>
                  </w:divBdr>
                </w:div>
                <w:div w:id="1654136360">
                  <w:marLeft w:val="0"/>
                  <w:marRight w:val="0"/>
                  <w:marTop w:val="0"/>
                  <w:marBottom w:val="0"/>
                  <w:divBdr>
                    <w:top w:val="none" w:sz="0" w:space="0" w:color="auto"/>
                    <w:left w:val="none" w:sz="0" w:space="0" w:color="auto"/>
                    <w:bottom w:val="none" w:sz="0" w:space="0" w:color="auto"/>
                    <w:right w:val="none" w:sz="0" w:space="0" w:color="auto"/>
                  </w:divBdr>
                </w:div>
                <w:div w:id="1712850152">
                  <w:marLeft w:val="0"/>
                  <w:marRight w:val="0"/>
                  <w:marTop w:val="0"/>
                  <w:marBottom w:val="0"/>
                  <w:divBdr>
                    <w:top w:val="none" w:sz="0" w:space="0" w:color="auto"/>
                    <w:left w:val="none" w:sz="0" w:space="0" w:color="auto"/>
                    <w:bottom w:val="none" w:sz="0" w:space="0" w:color="auto"/>
                    <w:right w:val="none" w:sz="0" w:space="0" w:color="auto"/>
                  </w:divBdr>
                </w:div>
                <w:div w:id="971250320">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447552238">
              <w:marLeft w:val="0"/>
              <w:marRight w:val="0"/>
              <w:marTop w:val="0"/>
              <w:marBottom w:val="0"/>
              <w:divBdr>
                <w:top w:val="none" w:sz="0" w:space="0" w:color="auto"/>
                <w:left w:val="none" w:sz="0" w:space="0" w:color="auto"/>
                <w:bottom w:val="none" w:sz="0" w:space="0" w:color="auto"/>
                <w:right w:val="none" w:sz="0" w:space="0" w:color="auto"/>
              </w:divBdr>
            </w:div>
          </w:divsChild>
        </w:div>
        <w:div w:id="1485857623">
          <w:marLeft w:val="0"/>
          <w:marRight w:val="0"/>
          <w:marTop w:val="0"/>
          <w:marBottom w:val="0"/>
          <w:divBdr>
            <w:top w:val="none" w:sz="0" w:space="0" w:color="auto"/>
            <w:left w:val="none" w:sz="0" w:space="0" w:color="auto"/>
            <w:bottom w:val="none" w:sz="0" w:space="0" w:color="auto"/>
            <w:right w:val="none" w:sz="0" w:space="0" w:color="auto"/>
          </w:divBdr>
        </w:div>
        <w:div w:id="920407062">
          <w:marLeft w:val="0"/>
          <w:marRight w:val="0"/>
          <w:marTop w:val="0"/>
          <w:marBottom w:val="0"/>
          <w:divBdr>
            <w:top w:val="none" w:sz="0" w:space="0" w:color="auto"/>
            <w:left w:val="none" w:sz="0" w:space="0" w:color="auto"/>
            <w:bottom w:val="none" w:sz="0" w:space="0" w:color="auto"/>
            <w:right w:val="none" w:sz="0" w:space="0" w:color="auto"/>
          </w:divBdr>
        </w:div>
        <w:div w:id="332030791">
          <w:marLeft w:val="0"/>
          <w:marRight w:val="0"/>
          <w:marTop w:val="0"/>
          <w:marBottom w:val="0"/>
          <w:divBdr>
            <w:top w:val="none" w:sz="0" w:space="0" w:color="auto"/>
            <w:left w:val="none" w:sz="0" w:space="0" w:color="auto"/>
            <w:bottom w:val="none" w:sz="0" w:space="0" w:color="auto"/>
            <w:right w:val="none" w:sz="0" w:space="0" w:color="auto"/>
          </w:divBdr>
        </w:div>
        <w:div w:id="1317226175">
          <w:marLeft w:val="0"/>
          <w:marRight w:val="0"/>
          <w:marTop w:val="0"/>
          <w:marBottom w:val="0"/>
          <w:divBdr>
            <w:top w:val="none" w:sz="0" w:space="0" w:color="auto"/>
            <w:left w:val="none" w:sz="0" w:space="0" w:color="auto"/>
            <w:bottom w:val="none" w:sz="0" w:space="0" w:color="auto"/>
            <w:right w:val="none" w:sz="0" w:space="0" w:color="auto"/>
          </w:divBdr>
        </w:div>
        <w:div w:id="667563331">
          <w:marLeft w:val="0"/>
          <w:marRight w:val="0"/>
          <w:marTop w:val="0"/>
          <w:marBottom w:val="0"/>
          <w:divBdr>
            <w:top w:val="none" w:sz="0" w:space="0" w:color="auto"/>
            <w:left w:val="none" w:sz="0" w:space="0" w:color="auto"/>
            <w:bottom w:val="none" w:sz="0" w:space="0" w:color="auto"/>
            <w:right w:val="none" w:sz="0" w:space="0" w:color="auto"/>
          </w:divBdr>
        </w:div>
        <w:div w:id="1956669870">
          <w:marLeft w:val="0"/>
          <w:marRight w:val="0"/>
          <w:marTop w:val="0"/>
          <w:marBottom w:val="0"/>
          <w:divBdr>
            <w:top w:val="none" w:sz="0" w:space="0" w:color="auto"/>
            <w:left w:val="none" w:sz="0" w:space="0" w:color="auto"/>
            <w:bottom w:val="none" w:sz="0" w:space="0" w:color="auto"/>
            <w:right w:val="none" w:sz="0" w:space="0" w:color="auto"/>
          </w:divBdr>
        </w:div>
      </w:divsChild>
    </w:div>
    <w:div w:id="2112317636">
      <w:bodyDiv w:val="1"/>
      <w:marLeft w:val="0"/>
      <w:marRight w:val="0"/>
      <w:marTop w:val="0"/>
      <w:marBottom w:val="0"/>
      <w:divBdr>
        <w:top w:val="none" w:sz="0" w:space="0" w:color="auto"/>
        <w:left w:val="none" w:sz="0" w:space="0" w:color="auto"/>
        <w:bottom w:val="none" w:sz="0" w:space="0" w:color="auto"/>
        <w:right w:val="none" w:sz="0" w:space="0" w:color="auto"/>
      </w:divBdr>
      <w:divsChild>
        <w:div w:id="943461811">
          <w:marLeft w:val="0"/>
          <w:marRight w:val="0"/>
          <w:marTop w:val="0"/>
          <w:marBottom w:val="0"/>
          <w:divBdr>
            <w:top w:val="none" w:sz="0" w:space="0" w:color="auto"/>
            <w:left w:val="none" w:sz="0" w:space="0" w:color="auto"/>
            <w:bottom w:val="none" w:sz="0" w:space="0" w:color="auto"/>
            <w:right w:val="none" w:sz="0" w:space="0" w:color="auto"/>
          </w:divBdr>
          <w:divsChild>
            <w:div w:id="1052077332">
              <w:marLeft w:val="0"/>
              <w:marRight w:val="0"/>
              <w:marTop w:val="0"/>
              <w:marBottom w:val="0"/>
              <w:divBdr>
                <w:top w:val="none" w:sz="0" w:space="0" w:color="auto"/>
                <w:left w:val="none" w:sz="0" w:space="0" w:color="auto"/>
                <w:bottom w:val="none" w:sz="0" w:space="0" w:color="auto"/>
                <w:right w:val="none" w:sz="0" w:space="0" w:color="auto"/>
              </w:divBdr>
              <w:divsChild>
                <w:div w:id="1685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vance.lexis.com/search/?pdmfid=1000516&amp;crid=6bd542e5-19e4-4726-b9cf-0d78674006ff&amp;pdsearchterms=74+Cal.+App.+5th+657&amp;pdstartin=hlct%3A1%3A1&amp;pdcaseshlctselectedbyuser=false&amp;pdtypeofsearch=searchboxclick&amp;pdsearchtype=SearchBox&amp;pdqttype=or&amp;pdpsf=&amp;pdquerytemplateid=urn%3Aquerytemplate%3Aa51a428fea028e735b1847f834848a09~%5ECalifornia&amp;ecomp=zghxk&amp;earg=pdpsf&amp;prid=871ce9e1-6c69-49fc-aee0-a97c96d1e8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Couenhoven</dc:creator>
  <cp:keywords/>
  <dc:description/>
  <cp:lastModifiedBy>Priscilla A. O'Harra</cp:lastModifiedBy>
  <cp:revision>3</cp:revision>
  <dcterms:created xsi:type="dcterms:W3CDTF">2022-11-18T18:56:00Z</dcterms:created>
  <dcterms:modified xsi:type="dcterms:W3CDTF">2022-11-18T19:00:00Z</dcterms:modified>
</cp:coreProperties>
</file>