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C4498" w14:textId="77777777" w:rsidR="009F0E74" w:rsidRDefault="00140644">
      <w:pPr>
        <w:pStyle w:val="AttorneyName"/>
      </w:pPr>
      <w:sdt>
        <w:sdtPr>
          <w:alias w:val="Enter attorney names:"/>
          <w:tag w:val="Enter attorney names:"/>
          <w:id w:val="-108968504"/>
          <w:placeholder>
            <w:docPart w:val="DA2C3DBBD5744AB9963B56B7B59FCF90"/>
          </w:placeholder>
          <w:temporary/>
          <w:showingPlcHdr/>
          <w15:appearance w15:val="hidden"/>
        </w:sdtPr>
        <w:sdtEndPr/>
        <w:sdtContent>
          <w:r w:rsidR="00FE2E3F">
            <w:t>Attorney Names</w:t>
          </w:r>
        </w:sdtContent>
      </w:sdt>
    </w:p>
    <w:p w14:paraId="36007D4C" w14:textId="77777777" w:rsidR="009F0E74" w:rsidRDefault="00140644">
      <w:pPr>
        <w:pStyle w:val="AttorneyName"/>
      </w:pPr>
      <w:sdt>
        <w:sdtPr>
          <w:alias w:val="Enter attorneys’ business address:"/>
          <w:tag w:val="Enter attorneys’ business address:"/>
          <w:id w:val="926925740"/>
          <w:placeholder>
            <w:docPart w:val="25D65556C6284E3CA96ACC2030D75C76"/>
          </w:placeholder>
          <w:temporary/>
          <w:showingPlcHdr/>
          <w15:appearance w15:val="hidden"/>
        </w:sdtPr>
        <w:sdtEndPr/>
        <w:sdtContent>
          <w:r w:rsidR="00FE2E3F">
            <w:t>Attorneys’ Business Address</w:t>
          </w:r>
        </w:sdtContent>
      </w:sdt>
    </w:p>
    <w:sdt>
      <w:sdtPr>
        <w:alias w:val="Enter City, ST ZIP Code:"/>
        <w:tag w:val="Enter City, ST ZIP Code:"/>
        <w:id w:val="-607120619"/>
        <w:placeholder>
          <w:docPart w:val="FC3378E76B5C459391286A262365E860"/>
        </w:placeholder>
        <w:temporary/>
        <w:showingPlcHdr/>
        <w15:appearance w15:val="hidden"/>
      </w:sdtPr>
      <w:sdtEndPr/>
      <w:sdtContent>
        <w:p w14:paraId="4BD38CAC" w14:textId="77777777" w:rsidR="009F0E74" w:rsidRDefault="00FE2E3F">
          <w:pPr>
            <w:pStyle w:val="AttorneyName"/>
          </w:pPr>
          <w:r>
            <w:t>City, ST ZIP Code</w:t>
          </w:r>
        </w:p>
      </w:sdtContent>
    </w:sdt>
    <w:p w14:paraId="0DC887F1" w14:textId="77777777" w:rsidR="009F0E74" w:rsidRDefault="00140644">
      <w:pPr>
        <w:pStyle w:val="AttorneyName"/>
      </w:pPr>
      <w:sdt>
        <w:sdtPr>
          <w:alias w:val="Enter phone:"/>
          <w:tag w:val="Enter phone:"/>
          <w:id w:val="157434342"/>
          <w:placeholder>
            <w:docPart w:val="E7873A5DE847464DB1F3663B226FD2C3"/>
          </w:placeholder>
          <w:temporary/>
          <w:showingPlcHdr/>
          <w15:appearance w15:val="hidden"/>
        </w:sdtPr>
        <w:sdtEndPr/>
        <w:sdtContent>
          <w:r w:rsidR="00A90E8B">
            <w:t>P</w:t>
          </w:r>
          <w:r w:rsidR="00FE2E3F">
            <w:t>hone</w:t>
          </w:r>
        </w:sdtContent>
      </w:sdt>
      <w:r w:rsidR="00A90E8B">
        <w:t xml:space="preserve"> | </w:t>
      </w:r>
      <w:sdt>
        <w:sdtPr>
          <w:alias w:val="Enter fax:"/>
          <w:tag w:val="Enter fax:"/>
          <w:id w:val="-1212185845"/>
          <w:placeholder>
            <w:docPart w:val="DE12DB92DC0044D99F0B648A4114BDA4"/>
          </w:placeholder>
          <w:temporary/>
          <w:showingPlcHdr/>
          <w15:appearance w15:val="hidden"/>
        </w:sdtPr>
        <w:sdtEndPr/>
        <w:sdtContent>
          <w:r w:rsidR="00A90E8B">
            <w:t>Fax</w:t>
          </w:r>
        </w:sdtContent>
      </w:sdt>
    </w:p>
    <w:sdt>
      <w:sdtPr>
        <w:alias w:val="Enter email:"/>
        <w:tag w:val="Enter email:"/>
        <w:id w:val="1278444789"/>
        <w:placeholder>
          <w:docPart w:val="A5633B7C78F64467ABE2B1CDF3D24A25"/>
        </w:placeholder>
        <w:temporary/>
        <w:showingPlcHdr/>
        <w15:appearance w15:val="hidden"/>
      </w:sdtPr>
      <w:sdtEndPr/>
      <w:sdtContent>
        <w:p w14:paraId="6113D9C7" w14:textId="77777777" w:rsidR="009F0E74" w:rsidRDefault="00A90E8B">
          <w:pPr>
            <w:pStyle w:val="AttorneyName"/>
          </w:pPr>
          <w:r>
            <w:t>E</w:t>
          </w:r>
          <w:r w:rsidR="00FE2E3F">
            <w:t>mail</w:t>
          </w:r>
        </w:p>
      </w:sdtContent>
    </w:sdt>
    <w:p w14:paraId="51968E18" w14:textId="134F164C" w:rsidR="009F0E74" w:rsidRDefault="0076288E">
      <w:pPr>
        <w:pStyle w:val="CourtName"/>
        <w:rPr>
          <w:rStyle w:val="CourtNameChar"/>
          <w:caps/>
        </w:rPr>
      </w:pPr>
      <w:r>
        <w:rPr>
          <w:rStyle w:val="CourtNameChar"/>
          <w:caps/>
        </w:rPr>
        <w:t>in the superior court of california</w:t>
      </w:r>
    </w:p>
    <w:p w14:paraId="17D610A7" w14:textId="74668DB0" w:rsidR="009F0E74" w:rsidRDefault="0076288E">
      <w:pPr>
        <w:pStyle w:val="CourtName"/>
        <w:rPr>
          <w:rStyle w:val="CourtNameChar"/>
          <w:caps/>
        </w:rPr>
      </w:pPr>
      <w:r>
        <w:rPr>
          <w:rStyle w:val="CourtNameChar"/>
          <w:caps/>
        </w:rPr>
        <w:t xml:space="preserve">in the county of </w:t>
      </w:r>
      <w:r w:rsidR="001E630B">
        <w:rPr>
          <w:rStyle w:val="CourtNameChar"/>
          <w:caps/>
        </w:rPr>
        <w:t>__________</w:t>
      </w:r>
    </w:p>
    <w:tbl>
      <w:tblPr>
        <w:tblW w:w="5000" w:type="pct"/>
        <w:tblLayout w:type="fixed"/>
        <w:tblCellMar>
          <w:left w:w="0" w:type="dxa"/>
          <w:right w:w="0" w:type="dxa"/>
        </w:tblCellMar>
        <w:tblLook w:val="04A0" w:firstRow="1" w:lastRow="0" w:firstColumn="1" w:lastColumn="0" w:noHBand="0" w:noVBand="1"/>
        <w:tblDescription w:val="Layout table to enter Plaintiff and Defendant’s details with Case number and Pleading Title"/>
      </w:tblPr>
      <w:tblGrid>
        <w:gridCol w:w="4680"/>
        <w:gridCol w:w="4680"/>
      </w:tblGrid>
      <w:tr w:rsidR="009F0E74" w14:paraId="14C6C087" w14:textId="77777777">
        <w:tc>
          <w:tcPr>
            <w:tcW w:w="2500" w:type="pct"/>
            <w:tcBorders>
              <w:bottom w:val="single" w:sz="4" w:space="0" w:color="auto"/>
              <w:right w:val="single" w:sz="4" w:space="0" w:color="auto"/>
            </w:tcBorders>
          </w:tcPr>
          <w:p w14:paraId="186E2814" w14:textId="00225F98" w:rsidR="00042020" w:rsidRPr="007043EA" w:rsidRDefault="002E302E" w:rsidP="007043EA">
            <w:pPr>
              <w:pStyle w:val="Parties"/>
              <w:spacing w:after="0"/>
              <w:rPr>
                <w:rStyle w:val="PartiesChar"/>
              </w:rPr>
            </w:pPr>
            <w:r w:rsidRPr="007043EA">
              <w:rPr>
                <w:rStyle w:val="PartiesChar"/>
              </w:rPr>
              <w:t>In re _____________________________________</w:t>
            </w:r>
          </w:p>
          <w:p w14:paraId="41B9F108" w14:textId="03A43065" w:rsidR="002E302E" w:rsidRPr="007043EA" w:rsidRDefault="002E302E" w:rsidP="007043EA">
            <w:pPr>
              <w:pStyle w:val="Parties"/>
              <w:spacing w:after="0"/>
              <w:rPr>
                <w:rStyle w:val="PartiesChar"/>
              </w:rPr>
            </w:pPr>
            <w:r w:rsidRPr="007043EA">
              <w:rPr>
                <w:rStyle w:val="PartiesChar"/>
              </w:rPr>
              <w:t>A Person Coming under the Juvenile Court L</w:t>
            </w:r>
            <w:r w:rsidR="009D1F06">
              <w:rPr>
                <w:rStyle w:val="PartiesChar"/>
              </w:rPr>
              <w:t>a</w:t>
            </w:r>
            <w:r w:rsidRPr="007043EA">
              <w:rPr>
                <w:rStyle w:val="PartiesChar"/>
              </w:rPr>
              <w:t>w</w:t>
            </w:r>
          </w:p>
          <w:p w14:paraId="5DB6542C" w14:textId="2334FF66" w:rsidR="00BB5D13" w:rsidRDefault="00BB5D13">
            <w:pPr>
              <w:pStyle w:val="Parties"/>
              <w:rPr>
                <w:rStyle w:val="PartiesChar"/>
                <w:caps/>
              </w:rPr>
            </w:pPr>
            <w:r>
              <w:rPr>
                <w:rStyle w:val="PartiesChar"/>
                <w:caps/>
              </w:rPr>
              <w:t>______________________________________________</w:t>
            </w:r>
          </w:p>
          <w:p w14:paraId="0A4999A8" w14:textId="21C35591" w:rsidR="009F0E74" w:rsidRDefault="001E630B" w:rsidP="00663D07">
            <w:pPr>
              <w:pStyle w:val="Parties"/>
            </w:pPr>
            <w:r>
              <w:rPr>
                <w:rStyle w:val="PartiesChar"/>
                <w:caps/>
              </w:rPr>
              <w:t>department of ______________________</w:t>
            </w:r>
            <w:r w:rsidR="00FE2E3F">
              <w:t>,</w:t>
            </w:r>
          </w:p>
          <w:p w14:paraId="44988458" w14:textId="4267EB0D" w:rsidR="009F0E74" w:rsidRDefault="001E630B" w:rsidP="00663D07">
            <w:pPr>
              <w:spacing w:line="240" w:lineRule="auto"/>
            </w:pPr>
            <w:r>
              <w:t>Petitioner</w:t>
            </w:r>
            <w:r w:rsidR="00FE2E3F">
              <w:t>,</w:t>
            </w:r>
          </w:p>
          <w:p w14:paraId="2A19F44B" w14:textId="38CEB220" w:rsidR="009F0E74" w:rsidRDefault="001E630B">
            <w:pPr>
              <w:ind w:firstLine="0"/>
              <w:jc w:val="both"/>
            </w:pPr>
            <w:r>
              <w:t>v</w:t>
            </w:r>
            <w:r w:rsidR="00FE2E3F">
              <w:t>.</w:t>
            </w:r>
          </w:p>
          <w:p w14:paraId="40BDB04C" w14:textId="44A3569E" w:rsidR="009F0E74" w:rsidRDefault="00A54306">
            <w:pPr>
              <w:pStyle w:val="Parties"/>
            </w:pPr>
            <w:r>
              <w:rPr>
                <w:rStyle w:val="PartiesChar"/>
                <w:caps/>
              </w:rPr>
              <w:t>______________________________________</w:t>
            </w:r>
            <w:r w:rsidR="00FE2E3F">
              <w:t>,</w:t>
            </w:r>
          </w:p>
          <w:p w14:paraId="48211F49" w14:textId="15FE2F72" w:rsidR="009F0E74" w:rsidRDefault="00A54306">
            <w:pPr>
              <w:spacing w:line="264" w:lineRule="auto"/>
            </w:pPr>
            <w:r>
              <w:t>Respondent</w:t>
            </w:r>
          </w:p>
        </w:tc>
        <w:tc>
          <w:tcPr>
            <w:tcW w:w="2500" w:type="pct"/>
            <w:tcBorders>
              <w:left w:val="nil"/>
            </w:tcBorders>
            <w:tcMar>
              <w:left w:w="115" w:type="dxa"/>
            </w:tcMar>
          </w:tcPr>
          <w:p w14:paraId="39BA1EE4" w14:textId="77777777" w:rsidR="009F0E74" w:rsidRDefault="00140644">
            <w:pPr>
              <w:pStyle w:val="CaseNo"/>
            </w:pPr>
            <w:sdt>
              <w:sdtPr>
                <w:alias w:val="Case number:"/>
                <w:tag w:val="Case number:"/>
                <w:id w:val="404503710"/>
                <w:placeholder>
                  <w:docPart w:val="50F6DF57D9A24E4FBAFFB104BFDA3569"/>
                </w:placeholder>
                <w:temporary/>
                <w:showingPlcHdr/>
                <w15:appearance w15:val="hidden"/>
              </w:sdtPr>
              <w:sdtEndPr/>
              <w:sdtContent>
                <w:r w:rsidR="00AE557D">
                  <w:t>Case No.</w:t>
                </w:r>
              </w:sdtContent>
            </w:sdt>
            <w:r w:rsidR="00FE2E3F">
              <w:t xml:space="preserve">: </w:t>
            </w:r>
            <w:sdt>
              <w:sdtPr>
                <w:rPr>
                  <w:rStyle w:val="CaseNoChar"/>
                </w:rPr>
                <w:alias w:val="Enter case number:"/>
                <w:tag w:val="Enter case number:"/>
                <w:id w:val="1748301528"/>
                <w:placeholder>
                  <w:docPart w:val="3C01AFCA95C8443F8C1F8CA7FF7913DA"/>
                </w:placeholder>
                <w:temporary/>
                <w:showingPlcHdr/>
                <w15:appearance w15:val="hidden"/>
              </w:sdtPr>
              <w:sdtEndPr>
                <w:rPr>
                  <w:rStyle w:val="DefaultParagraphFont"/>
                </w:rPr>
              </w:sdtEndPr>
              <w:sdtContent>
                <w:r w:rsidR="00FE2E3F">
                  <w:t>Number</w:t>
                </w:r>
              </w:sdtContent>
            </w:sdt>
          </w:p>
          <w:sdt>
            <w:sdtPr>
              <w:alias w:val="Enter pleading title:"/>
              <w:tag w:val=""/>
              <w:id w:val="1390306954"/>
              <w:placeholder>
                <w:docPart w:val="E6E3E0EA3C2944FB8519FA052D6DC64A"/>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p w14:paraId="343FF5D5" w14:textId="23D38753" w:rsidR="009F0E74" w:rsidRDefault="001E630B">
                <w:pPr>
                  <w:pStyle w:val="Pleadingtitle"/>
                </w:pPr>
                <w:r>
                  <w:t>points and authorities concerning placement</w:t>
                </w:r>
              </w:p>
            </w:sdtContent>
          </w:sdt>
        </w:tc>
      </w:tr>
    </w:tbl>
    <w:p w14:paraId="27D4ADD9" w14:textId="77777777" w:rsidR="009F0E74" w:rsidRDefault="009F0E74">
      <w:pPr>
        <w:pStyle w:val="NoSpacing"/>
      </w:pPr>
    </w:p>
    <w:p w14:paraId="312938C3" w14:textId="77777777" w:rsidR="00AA17E1" w:rsidRDefault="00AA17E1" w:rsidP="00276CE3">
      <w:pPr>
        <w:widowControl w:val="0"/>
        <w:spacing w:line="240" w:lineRule="auto"/>
        <w:ind w:firstLine="720"/>
        <w:rPr>
          <w:b/>
          <w:sz w:val="24"/>
        </w:rPr>
      </w:pPr>
      <w:r>
        <w:rPr>
          <w:b/>
          <w:sz w:val="24"/>
        </w:rPr>
        <w:t>I.</w:t>
      </w:r>
      <w:r>
        <w:rPr>
          <w:b/>
          <w:sz w:val="24"/>
        </w:rPr>
        <w:tab/>
        <w:t>PROCEDURAL BACKGROUND</w:t>
      </w:r>
    </w:p>
    <w:p w14:paraId="157350AF" w14:textId="77777777" w:rsidR="00AA17E1" w:rsidRDefault="00AA17E1" w:rsidP="00AA17E1">
      <w:pPr>
        <w:widowControl w:val="0"/>
        <w:spacing w:line="120" w:lineRule="auto"/>
        <w:rPr>
          <w:b/>
          <w:sz w:val="24"/>
        </w:rPr>
      </w:pPr>
    </w:p>
    <w:p w14:paraId="03EAF3C3" w14:textId="312F7EB6" w:rsidR="00AA17E1" w:rsidRDefault="00AA17E1" w:rsidP="00AA17E1">
      <w:pPr>
        <w:widowControl w:val="0"/>
        <w:spacing w:line="396" w:lineRule="auto"/>
        <w:rPr>
          <w:sz w:val="24"/>
        </w:rPr>
      </w:pPr>
      <w:r>
        <w:rPr>
          <w:sz w:val="24"/>
        </w:rPr>
        <w:t xml:space="preserve">{Provide a history of the relevant history of the case} </w:t>
      </w:r>
    </w:p>
    <w:p w14:paraId="67963D6E" w14:textId="77777777" w:rsidR="00AA17E1" w:rsidRDefault="00AA17E1" w:rsidP="00AA17E1">
      <w:pPr>
        <w:widowControl w:val="0"/>
        <w:spacing w:line="396" w:lineRule="auto"/>
        <w:rPr>
          <w:sz w:val="24"/>
        </w:rPr>
      </w:pPr>
    </w:p>
    <w:p w14:paraId="09BF8AA4" w14:textId="77777777" w:rsidR="00AA17E1" w:rsidRDefault="00AA17E1" w:rsidP="00276CE3">
      <w:pPr>
        <w:widowControl w:val="0"/>
        <w:spacing w:line="396" w:lineRule="auto"/>
        <w:ind w:firstLine="720"/>
        <w:rPr>
          <w:sz w:val="24"/>
        </w:rPr>
      </w:pPr>
      <w:r>
        <w:rPr>
          <w:b/>
          <w:sz w:val="24"/>
        </w:rPr>
        <w:t>II.</w:t>
      </w:r>
      <w:r>
        <w:rPr>
          <w:b/>
          <w:sz w:val="24"/>
        </w:rPr>
        <w:tab/>
        <w:t>REMOVAL</w:t>
      </w:r>
    </w:p>
    <w:p w14:paraId="14367BB7" w14:textId="20950C53" w:rsidR="00AA17E1" w:rsidRDefault="00AA17E1" w:rsidP="00E36F17">
      <w:pPr>
        <w:widowControl w:val="0"/>
        <w:spacing w:line="396" w:lineRule="auto"/>
        <w:ind w:firstLine="720"/>
        <w:rPr>
          <w:sz w:val="24"/>
        </w:rPr>
      </w:pPr>
      <w:r>
        <w:rPr>
          <w:sz w:val="24"/>
        </w:rPr>
        <w:t>Parents have a constitutional right to the care and custody of their children, and their children have a constitutional right to be in the care and custody of their parents under the First, Fourth, and Fourteenth Amendments to the United States Constitution. Under the First Amendment, a person has a right to association. Freedom of intimate association is a fundamental element of personal liberty and receives protection against undue intrusion by the state. (</w:t>
      </w:r>
      <w:r>
        <w:rPr>
          <w:i/>
          <w:sz w:val="24"/>
        </w:rPr>
        <w:t>Roberts v. Jaycees</w:t>
      </w:r>
      <w:r>
        <w:rPr>
          <w:sz w:val="24"/>
        </w:rPr>
        <w:t xml:space="preserve"> (1984) 468 U.S. 609, 617-618.) </w:t>
      </w:r>
    </w:p>
    <w:p w14:paraId="0934CF8F" w14:textId="11069283" w:rsidR="00AA17E1" w:rsidRDefault="00AA17E1" w:rsidP="00E36F17">
      <w:pPr>
        <w:widowControl w:val="0"/>
        <w:spacing w:line="396" w:lineRule="auto"/>
        <w:ind w:firstLine="720"/>
        <w:rPr>
          <w:sz w:val="24"/>
        </w:rPr>
      </w:pPr>
      <w:r>
        <w:rPr>
          <w:sz w:val="24"/>
        </w:rPr>
        <w:t>The Fourth Amendment protects people from unreasonable searches and seizures. Taking a child out of the home constitutes a seizure of the person, and consequently the Fourth Amendment warrant requirement applies to removals by child welfare agencies. (</w:t>
      </w:r>
      <w:r>
        <w:rPr>
          <w:i/>
          <w:sz w:val="24"/>
        </w:rPr>
        <w:t>Wallis v. Spencer</w:t>
      </w:r>
      <w:r>
        <w:rPr>
          <w:sz w:val="24"/>
        </w:rPr>
        <w:t xml:space="preserve"> (9th Cir. 2000) 202 F.3d 1126, 1138-1140; </w:t>
      </w:r>
      <w:proofErr w:type="spellStart"/>
      <w:r>
        <w:rPr>
          <w:i/>
          <w:sz w:val="24"/>
        </w:rPr>
        <w:t>Calabretta</w:t>
      </w:r>
      <w:proofErr w:type="spellEnd"/>
      <w:r>
        <w:rPr>
          <w:i/>
          <w:sz w:val="24"/>
        </w:rPr>
        <w:t xml:space="preserve"> v. Floyd</w:t>
      </w:r>
      <w:r>
        <w:rPr>
          <w:sz w:val="24"/>
        </w:rPr>
        <w:t xml:space="preserve"> (9th Cir. 1991) 189 F.3d 808, 817.)</w:t>
      </w:r>
      <w:r>
        <w:rPr>
          <w:i/>
          <w:sz w:val="24"/>
        </w:rPr>
        <w:t xml:space="preserve"> </w:t>
      </w:r>
      <w:r>
        <w:rPr>
          <w:sz w:val="24"/>
        </w:rPr>
        <w:t xml:space="preserve">There is generally a rebuttable presumption that a seizure without a warrant is unreasonable. “In cases of alleged child abuse, governmental failure to abide by constitutional </w:t>
      </w:r>
      <w:r>
        <w:rPr>
          <w:sz w:val="24"/>
        </w:rPr>
        <w:lastRenderedPageBreak/>
        <w:t>constraints may have deleterious long-term consequences for the child and, indeed, for the entire family. Ill-considered and improper governmental action may create significant injury where no problem of any kind previously existed.” (</w:t>
      </w:r>
      <w:r>
        <w:rPr>
          <w:i/>
          <w:sz w:val="24"/>
        </w:rPr>
        <w:t>Wallis</w:t>
      </w:r>
      <w:r>
        <w:rPr>
          <w:sz w:val="24"/>
        </w:rPr>
        <w:t>, at p. 1130.) “Officials may remove a child from the custody of its parent without prior judicial authorization only if the information they possess at the time of the seizure is such as provides reasonable cause to believe that the child is in imminent danger of serious bodily injury and that the scope of the intrusion is reasonably necessary to avert that specific injury.” (</w:t>
      </w:r>
      <w:r>
        <w:rPr>
          <w:i/>
          <w:sz w:val="24"/>
        </w:rPr>
        <w:t>Id.</w:t>
      </w:r>
      <w:r>
        <w:rPr>
          <w:sz w:val="24"/>
        </w:rPr>
        <w:t>, at p. 1138.)</w:t>
      </w:r>
    </w:p>
    <w:p w14:paraId="4A0B5DA4" w14:textId="442F7492" w:rsidR="00AA17E1" w:rsidRDefault="00AA17E1" w:rsidP="00E36F17">
      <w:pPr>
        <w:widowControl w:val="0"/>
        <w:spacing w:line="396" w:lineRule="auto"/>
        <w:ind w:firstLine="720"/>
        <w:rPr>
          <w:sz w:val="24"/>
        </w:rPr>
      </w:pPr>
      <w:r>
        <w:rPr>
          <w:sz w:val="24"/>
        </w:rPr>
        <w:t>Under the due process clause of the Fourteenth Amendment, parents have a fundamental liberty interest in the care, custody, and management of their children, which does not evaporate because they are not model parents or have lost temporary custody of the children. (</w:t>
      </w:r>
      <w:proofErr w:type="spellStart"/>
      <w:r>
        <w:rPr>
          <w:i/>
          <w:sz w:val="24"/>
        </w:rPr>
        <w:t>Santosky</w:t>
      </w:r>
      <w:proofErr w:type="spellEnd"/>
      <w:r>
        <w:rPr>
          <w:i/>
          <w:sz w:val="24"/>
        </w:rPr>
        <w:t xml:space="preserve"> v. Kramer</w:t>
      </w:r>
      <w:r>
        <w:rPr>
          <w:sz w:val="24"/>
        </w:rPr>
        <w:t xml:space="preserve"> (1982) 455 U.S. 745, 753; </w:t>
      </w:r>
      <w:r>
        <w:rPr>
          <w:i/>
          <w:sz w:val="24"/>
        </w:rPr>
        <w:t>Wallis, supra,</w:t>
      </w:r>
      <w:r>
        <w:rPr>
          <w:sz w:val="24"/>
        </w:rPr>
        <w:t xml:space="preserve"> 202 F.3d at p. 1141 [including medical decisions].)</w:t>
      </w:r>
    </w:p>
    <w:p w14:paraId="31143B5D" w14:textId="77777777" w:rsidR="00AA17E1" w:rsidRDefault="00AA17E1" w:rsidP="00E36F17">
      <w:pPr>
        <w:widowControl w:val="0"/>
        <w:spacing w:line="396" w:lineRule="auto"/>
        <w:ind w:firstLine="720"/>
        <w:rPr>
          <w:sz w:val="24"/>
        </w:rPr>
      </w:pPr>
      <w:r>
        <w:rPr>
          <w:sz w:val="24"/>
        </w:rPr>
        <w:t>“The companionship and nurturing interests of parent and child in maintaining a tight familial bond are reciprocal and the distinction between the parent-child and the child-parent relationships does not . . . justify constitutional protection for one but not the other. There is no reason to accord less constitutional value to the child-parent relationship than . . . to the parent-child relationship. Therefore, a child's interest in her relationship with a parent is sufficiently weighty by itself to constitute a cognizable liberty interest.” (</w:t>
      </w:r>
      <w:r>
        <w:rPr>
          <w:i/>
          <w:sz w:val="24"/>
        </w:rPr>
        <w:t xml:space="preserve">Hardwick v. City of Orange </w:t>
      </w:r>
      <w:r>
        <w:rPr>
          <w:sz w:val="24"/>
        </w:rPr>
        <w:t>(9th Cir. 2020) 980 F.3d 733, 741, internal quotation marks and citations omitted, ellipses in original.)</w:t>
      </w:r>
    </w:p>
    <w:p w14:paraId="70363001" w14:textId="6B97DBBB" w:rsidR="00AA17E1" w:rsidRDefault="00AA17E1" w:rsidP="00E36F17">
      <w:pPr>
        <w:widowControl w:val="0"/>
        <w:spacing w:line="396" w:lineRule="auto"/>
        <w:ind w:firstLine="720"/>
        <w:rPr>
          <w:sz w:val="24"/>
        </w:rPr>
      </w:pPr>
      <w:proofErr w:type="gramStart"/>
      <w:r>
        <w:rPr>
          <w:sz w:val="24"/>
        </w:rPr>
        <w:t>“ ‘</w:t>
      </w:r>
      <w:proofErr w:type="gramEnd"/>
      <w:r>
        <w:rPr>
          <w:sz w:val="24"/>
        </w:rPr>
        <w:t>A parent’s right to care, custody and management of a child is a fundamental liberty interest protected by the federal Constitution that will not be disturbed except in extreme cases where a parent acts in a manner incompatible with parenthood. [Citations.]’ (</w:t>
      </w:r>
      <w:r>
        <w:rPr>
          <w:i/>
          <w:sz w:val="24"/>
        </w:rPr>
        <w:t>In re Marquis D.</w:t>
      </w:r>
      <w:r>
        <w:rPr>
          <w:sz w:val="24"/>
        </w:rPr>
        <w:t xml:space="preserve"> (1995) 38 Cal.App.4th 1813, 1828 (</w:t>
      </w:r>
      <w:r>
        <w:rPr>
          <w:i/>
          <w:sz w:val="24"/>
        </w:rPr>
        <w:t>Marquis D.</w:t>
      </w:r>
      <w:r>
        <w:rPr>
          <w:sz w:val="24"/>
        </w:rPr>
        <w:t>).) ‘[F]</w:t>
      </w:r>
      <w:proofErr w:type="spellStart"/>
      <w:r>
        <w:rPr>
          <w:sz w:val="24"/>
        </w:rPr>
        <w:t>reedom</w:t>
      </w:r>
      <w:proofErr w:type="spellEnd"/>
      <w:r>
        <w:rPr>
          <w:sz w:val="24"/>
        </w:rPr>
        <w:t xml:space="preserve"> of personal choice in matters of family life is a fundamental liberty interest protected by the Fourteenth Amendment. [Citations.]’ (</w:t>
      </w:r>
      <w:proofErr w:type="spellStart"/>
      <w:r>
        <w:rPr>
          <w:i/>
          <w:sz w:val="24"/>
        </w:rPr>
        <w:t>Santosky</w:t>
      </w:r>
      <w:proofErr w:type="spellEnd"/>
      <w:r>
        <w:rPr>
          <w:i/>
          <w:sz w:val="24"/>
        </w:rPr>
        <w:t xml:space="preserve"> v. Kramer</w:t>
      </w:r>
      <w:r>
        <w:rPr>
          <w:sz w:val="24"/>
        </w:rPr>
        <w:t xml:space="preserve"> (1982) 455 U.S. 475, 753.) Thus, the constitutional right of parents to make decisions regarding their children’s upbringing precludes the state from intervening in the absence of clear and convincing evidence of a need to protect the child from severe neglect or </w:t>
      </w:r>
      <w:r>
        <w:rPr>
          <w:sz w:val="24"/>
        </w:rPr>
        <w:lastRenderedPageBreak/>
        <w:t>physical abuse. (</w:t>
      </w:r>
      <w:r>
        <w:rPr>
          <w:i/>
          <w:sz w:val="24"/>
        </w:rPr>
        <w:t>Id</w:t>
      </w:r>
      <w:r>
        <w:rPr>
          <w:sz w:val="24"/>
        </w:rPr>
        <w:t xml:space="preserve">. at pp. 769-770; </w:t>
      </w:r>
      <w:r>
        <w:rPr>
          <w:i/>
          <w:sz w:val="24"/>
        </w:rPr>
        <w:t>Marquis D., supra</w:t>
      </w:r>
      <w:r>
        <w:rPr>
          <w:sz w:val="24"/>
        </w:rPr>
        <w:t>, 38 Cal.App.4th at pp. 1828-1829.)” (</w:t>
      </w:r>
      <w:r>
        <w:rPr>
          <w:i/>
          <w:sz w:val="24"/>
        </w:rPr>
        <w:t xml:space="preserve">In re </w:t>
      </w:r>
      <w:proofErr w:type="spellStart"/>
      <w:r>
        <w:rPr>
          <w:i/>
          <w:sz w:val="24"/>
        </w:rPr>
        <w:t>Isayah</w:t>
      </w:r>
      <w:proofErr w:type="spellEnd"/>
      <w:r>
        <w:rPr>
          <w:i/>
          <w:sz w:val="24"/>
        </w:rPr>
        <w:t xml:space="preserve"> C.</w:t>
      </w:r>
      <w:r>
        <w:rPr>
          <w:sz w:val="24"/>
        </w:rPr>
        <w:t xml:space="preserve"> (2004) 118 Cal.App.4th 684, 696, limited on other grounds by the same panel in </w:t>
      </w:r>
      <w:proofErr w:type="gramStart"/>
      <w:r>
        <w:rPr>
          <w:i/>
          <w:sz w:val="24"/>
        </w:rPr>
        <w:t>In</w:t>
      </w:r>
      <w:proofErr w:type="gramEnd"/>
      <w:r>
        <w:rPr>
          <w:i/>
          <w:sz w:val="24"/>
        </w:rPr>
        <w:t xml:space="preserve"> re H.E. </w:t>
      </w:r>
      <w:r>
        <w:rPr>
          <w:sz w:val="24"/>
        </w:rPr>
        <w:t>(2008) 169 Cal.App.5th 710, 721.)</w:t>
      </w:r>
    </w:p>
    <w:p w14:paraId="69DC92AB" w14:textId="3BD574D8" w:rsidR="00AA17E1" w:rsidRDefault="00AA17E1" w:rsidP="00E36F17">
      <w:pPr>
        <w:widowControl w:val="0"/>
        <w:spacing w:line="396" w:lineRule="auto"/>
        <w:ind w:firstLine="720"/>
        <w:rPr>
          <w:sz w:val="24"/>
        </w:rPr>
      </w:pPr>
      <w:proofErr w:type="gramStart"/>
      <w:r>
        <w:rPr>
          <w:sz w:val="24"/>
        </w:rPr>
        <w:t>“ ‘</w:t>
      </w:r>
      <w:proofErr w:type="gramEnd"/>
      <w:r>
        <w:rPr>
          <w:sz w:val="24"/>
        </w:rPr>
        <w:t xml:space="preserve">Because we abhor the involuntary separation of parent and child,’ wrote Justice Baxter in </w:t>
      </w:r>
      <w:r>
        <w:rPr>
          <w:i/>
          <w:sz w:val="24"/>
        </w:rPr>
        <w:t xml:space="preserve">In re </w:t>
      </w:r>
      <w:proofErr w:type="spellStart"/>
      <w:r>
        <w:rPr>
          <w:i/>
          <w:sz w:val="24"/>
        </w:rPr>
        <w:t>Kieshia</w:t>
      </w:r>
      <w:proofErr w:type="spellEnd"/>
      <w:r>
        <w:rPr>
          <w:i/>
          <w:sz w:val="24"/>
        </w:rPr>
        <w:t xml:space="preserve"> E.</w:t>
      </w:r>
      <w:r>
        <w:rPr>
          <w:sz w:val="24"/>
        </w:rPr>
        <w:t xml:space="preserve"> (1993) 6 Cal.4th 67, 76, ‘the state may disturb an existing parent-child relationship only for strong reasons and subject to careful procedures.’  Not surprisingly then, California law that there </w:t>
      </w:r>
      <w:proofErr w:type="gramStart"/>
      <w:r>
        <w:rPr>
          <w:sz w:val="24"/>
        </w:rPr>
        <w:t>are</w:t>
      </w:r>
      <w:proofErr w:type="gramEnd"/>
      <w:r>
        <w:rPr>
          <w:sz w:val="24"/>
        </w:rPr>
        <w:t xml:space="preserve"> no alternative before a child may be removed from the home of his her parent.” (</w:t>
      </w:r>
      <w:r>
        <w:rPr>
          <w:i/>
          <w:sz w:val="24"/>
        </w:rPr>
        <w:t>In re Jasmine G</w:t>
      </w:r>
      <w:r>
        <w:rPr>
          <w:sz w:val="24"/>
        </w:rPr>
        <w:t xml:space="preserve">. (2000) 82 Cal.App.4th 282, 284.) </w:t>
      </w:r>
      <w:proofErr w:type="gramStart"/>
      <w:r>
        <w:rPr>
          <w:sz w:val="24"/>
        </w:rPr>
        <w:t>“ ‘</w:t>
      </w:r>
      <w:proofErr w:type="gramEnd"/>
      <w:r>
        <w:rPr>
          <w:sz w:val="24"/>
        </w:rPr>
        <w:t>[A] cardinal rule of our society that the custody, care, and nurture of a child resides first in the parents rather than in a public agency . . . “[T]he relationship of . . . natural parents . . . [and] . . . children is a vital human relationship which has far-reaching implications for the growth and development of the child.  [Citation.]  . . . [T]he involuntary termination of that relationship by state action must be viewed as a drastic remedy which should be resorted to only in the extreme cases of neglect or abandonment.”  [Citations.]’ [Citations.]” (</w:t>
      </w:r>
      <w:r>
        <w:rPr>
          <w:i/>
          <w:sz w:val="24"/>
        </w:rPr>
        <w:t>In re Joanna Y</w:t>
      </w:r>
      <w:r>
        <w:rPr>
          <w:sz w:val="24"/>
        </w:rPr>
        <w:t>. (1992) 8 Cal.App.4th 433, 438, alterations in original.)</w:t>
      </w:r>
    </w:p>
    <w:p w14:paraId="4DF39126" w14:textId="06F04921" w:rsidR="00AA17E1" w:rsidRDefault="00AA17E1" w:rsidP="00E36F17">
      <w:pPr>
        <w:widowControl w:val="0"/>
        <w:spacing w:line="396" w:lineRule="auto"/>
        <w:ind w:firstLine="720"/>
        <w:rPr>
          <w:sz w:val="24"/>
        </w:rPr>
      </w:pPr>
      <w:r>
        <w:rPr>
          <w:sz w:val="24"/>
        </w:rPr>
        <w:t>“A dispositional order removing a child from a parent's custody is ‘a critical firebreak in California's juvenile dependency system’ [Citation], after which a series of findings by a preponderance of the evidence may result in termination of parental rights. Due process requires the findings underlying the initial removal order to be based on clear and convincing evidence.” (</w:t>
      </w:r>
      <w:r>
        <w:rPr>
          <w:i/>
          <w:sz w:val="24"/>
        </w:rPr>
        <w:t>In re Henry V.</w:t>
      </w:r>
      <w:r>
        <w:rPr>
          <w:sz w:val="24"/>
        </w:rPr>
        <w:t xml:space="preserve"> (2004) 119 Cal.App.4th 522, 530.) “We understand and share in the overriding concern with the welfare of children who are dependents of the juvenile court. However, our dependency system is premised on the notion that keeping children with their parents while proceedings are pending, whenever safely possible, serves not only to protect parents’ rights but also children’s and society's best interests. ‘Our society does recognize an ‘essential’ and “basic” presumptive right to retain the care, custody, management, and companionship of one's own child, free of intervention by the government. [Citations.] Maintenance of the familial bond between children and parents—even imperfect or separated parents—comports with our highest values and usually best serves the interests of parents, children, family, and community. Because </w:t>
      </w:r>
      <w:r>
        <w:rPr>
          <w:sz w:val="24"/>
        </w:rPr>
        <w:lastRenderedPageBreak/>
        <w:t>we so abhor the involuntary separation of parent and child, the state may disturb an existing parent-child relationship only for strong reasons and subject to careful procedures.” (</w:t>
      </w:r>
      <w:r>
        <w:rPr>
          <w:i/>
          <w:sz w:val="24"/>
        </w:rPr>
        <w:t>Id.</w:t>
      </w:r>
      <w:r>
        <w:rPr>
          <w:sz w:val="24"/>
        </w:rPr>
        <w:t xml:space="preserve"> at pp. 530-531.)</w:t>
      </w:r>
    </w:p>
    <w:p w14:paraId="14142F48" w14:textId="4B32357A" w:rsidR="00AA17E1" w:rsidRDefault="00AA17E1" w:rsidP="00E36F17">
      <w:pPr>
        <w:widowControl w:val="0"/>
        <w:spacing w:line="396" w:lineRule="auto"/>
        <w:ind w:firstLine="720"/>
        <w:rPr>
          <w:sz w:val="24"/>
        </w:rPr>
      </w:pPr>
      <w:r>
        <w:rPr>
          <w:sz w:val="24"/>
        </w:rPr>
        <w:t>At a disposition hearing, a  “dependent child shall not be taken from the physical custody of his or her parents, guardian, or Indian custodian with whom the child did not reside at the time the petition was initiated, unless the juvenile court finds clear and convincing evidence that there would be a substantial danger to the physical health, safety, protection, or physical or emotional well-being of the child for the parent, guardian, or Indian custodian to live with the child or otherwise exercise the parent’s, guardian’s, or Indian custodian’s right to physical custody, and there are no reasonable means by which the child’s physical and emotional health can be protected without removing the child from the child’s parent’s, guardian’s, or Indian custodian’s physical custody.” (</w:t>
      </w:r>
      <w:proofErr w:type="spellStart"/>
      <w:r>
        <w:rPr>
          <w:sz w:val="24"/>
        </w:rPr>
        <w:t>Welf</w:t>
      </w:r>
      <w:proofErr w:type="spellEnd"/>
      <w:r>
        <w:rPr>
          <w:sz w:val="24"/>
        </w:rPr>
        <w:t xml:space="preserve">. &amp; Inst. Code, § 361, </w:t>
      </w:r>
      <w:proofErr w:type="spellStart"/>
      <w:r>
        <w:rPr>
          <w:sz w:val="24"/>
        </w:rPr>
        <w:t>subd</w:t>
      </w:r>
      <w:proofErr w:type="spellEnd"/>
      <w:r>
        <w:rPr>
          <w:sz w:val="24"/>
        </w:rPr>
        <w:t xml:space="preserve">. (d) &amp; (c)(1).) In addition, “[t]he court shall make a determination as to whether reasonable efforts were made to prevent or to eliminate the need for removal </w:t>
      </w:r>
      <w:proofErr w:type="gramStart"/>
      <w:r>
        <w:rPr>
          <w:sz w:val="24"/>
        </w:rPr>
        <w:t>. . . .</w:t>
      </w:r>
      <w:proofErr w:type="gramEnd"/>
      <w:r>
        <w:rPr>
          <w:sz w:val="24"/>
        </w:rPr>
        <w:t>” (</w:t>
      </w:r>
      <w:proofErr w:type="spellStart"/>
      <w:r>
        <w:rPr>
          <w:sz w:val="24"/>
        </w:rPr>
        <w:t>Welf</w:t>
      </w:r>
      <w:proofErr w:type="spellEnd"/>
      <w:r>
        <w:rPr>
          <w:sz w:val="24"/>
        </w:rPr>
        <w:t xml:space="preserve">. &amp; Inst. Code, § 361, </w:t>
      </w:r>
      <w:proofErr w:type="spellStart"/>
      <w:r>
        <w:rPr>
          <w:sz w:val="24"/>
        </w:rPr>
        <w:t>subd</w:t>
      </w:r>
      <w:proofErr w:type="spellEnd"/>
      <w:r>
        <w:rPr>
          <w:sz w:val="24"/>
        </w:rPr>
        <w:t>. (e).)</w:t>
      </w:r>
    </w:p>
    <w:p w14:paraId="656693C7" w14:textId="603A75E4" w:rsidR="00AA17E1" w:rsidRDefault="00AA17E1" w:rsidP="00E36F17">
      <w:pPr>
        <w:widowControl w:val="0"/>
        <w:spacing w:line="396" w:lineRule="auto"/>
        <w:ind w:firstLine="720"/>
        <w:rPr>
          <w:sz w:val="24"/>
        </w:rPr>
      </w:pPr>
      <w:r>
        <w:rPr>
          <w:sz w:val="24"/>
        </w:rPr>
        <w:t>Due process requires the department give notice of specific facts for alleging reasons for removal. (</w:t>
      </w:r>
      <w:r>
        <w:rPr>
          <w:i/>
          <w:sz w:val="24"/>
        </w:rPr>
        <w:t>In re Roger H.</w:t>
      </w:r>
      <w:r>
        <w:rPr>
          <w:sz w:val="24"/>
        </w:rPr>
        <w:t xml:space="preserve"> (1991) 228 Cal.App.3d 1174, 1181; </w:t>
      </w:r>
      <w:r>
        <w:rPr>
          <w:i/>
          <w:sz w:val="24"/>
        </w:rPr>
        <w:t>In re Jeremy C.</w:t>
      </w:r>
      <w:r>
        <w:rPr>
          <w:sz w:val="24"/>
        </w:rPr>
        <w:t xml:space="preserve"> (1980) 109 Cal.App.3d 384, 397.)</w:t>
      </w:r>
    </w:p>
    <w:p w14:paraId="2B402318" w14:textId="3DC98D3C" w:rsidR="00AA17E1" w:rsidRDefault="00AA17E1" w:rsidP="00E36F17">
      <w:pPr>
        <w:widowControl w:val="0"/>
        <w:spacing w:line="396" w:lineRule="auto"/>
        <w:ind w:firstLine="720"/>
        <w:rPr>
          <w:sz w:val="24"/>
        </w:rPr>
      </w:pPr>
      <w:r>
        <w:rPr>
          <w:sz w:val="24"/>
        </w:rPr>
        <w:t xml:space="preserve">Reasonable efforts must be made before the disposition hearing to avoid </w:t>
      </w:r>
      <w:proofErr w:type="gramStart"/>
      <w:r>
        <w:rPr>
          <w:sz w:val="24"/>
        </w:rPr>
        <w:t>removal</w:t>
      </w:r>
      <w:proofErr w:type="gramEnd"/>
      <w:r>
        <w:rPr>
          <w:sz w:val="24"/>
        </w:rPr>
        <w:t xml:space="preserve"> or the department must justify why efforts were not made. (</w:t>
      </w:r>
      <w:r>
        <w:rPr>
          <w:i/>
          <w:sz w:val="24"/>
        </w:rPr>
        <w:t>In re Ashley F.</w:t>
      </w:r>
      <w:r>
        <w:rPr>
          <w:sz w:val="24"/>
        </w:rPr>
        <w:t xml:space="preserve"> (2014) 225 Cal.App.4th 803, 809-810; </w:t>
      </w:r>
      <w:r>
        <w:rPr>
          <w:i/>
          <w:sz w:val="24"/>
        </w:rPr>
        <w:t>In re Basilio T.</w:t>
      </w:r>
      <w:r>
        <w:rPr>
          <w:sz w:val="24"/>
        </w:rPr>
        <w:t xml:space="preserve"> (1992) 4 Cal.App.4th 155, 171-172.)</w:t>
      </w:r>
    </w:p>
    <w:p w14:paraId="568F157A" w14:textId="783C15BA" w:rsidR="00AA17E1" w:rsidRDefault="00AA17E1" w:rsidP="00E36F17">
      <w:pPr>
        <w:widowControl w:val="0"/>
        <w:spacing w:line="396" w:lineRule="auto"/>
        <w:ind w:firstLine="720"/>
        <w:rPr>
          <w:sz w:val="24"/>
        </w:rPr>
      </w:pPr>
      <w:r>
        <w:rPr>
          <w:sz w:val="24"/>
        </w:rPr>
        <w:t>The court must consider less drastic measures. (</w:t>
      </w:r>
      <w:proofErr w:type="spellStart"/>
      <w:r>
        <w:rPr>
          <w:sz w:val="24"/>
        </w:rPr>
        <w:t>Welf</w:t>
      </w:r>
      <w:proofErr w:type="spellEnd"/>
      <w:r>
        <w:rPr>
          <w:sz w:val="24"/>
        </w:rPr>
        <w:t xml:space="preserve">. &amp; Inst. Code, § 361, </w:t>
      </w:r>
      <w:proofErr w:type="spellStart"/>
      <w:r>
        <w:rPr>
          <w:sz w:val="24"/>
        </w:rPr>
        <w:t>subd</w:t>
      </w:r>
      <w:proofErr w:type="spellEnd"/>
      <w:r>
        <w:rPr>
          <w:sz w:val="24"/>
        </w:rPr>
        <w:t xml:space="preserve">. (c)(1); </w:t>
      </w:r>
      <w:r>
        <w:rPr>
          <w:i/>
          <w:sz w:val="24"/>
        </w:rPr>
        <w:t xml:space="preserve">In re </w:t>
      </w:r>
      <w:proofErr w:type="spellStart"/>
      <w:r>
        <w:rPr>
          <w:i/>
          <w:sz w:val="24"/>
        </w:rPr>
        <w:t>M.V</w:t>
      </w:r>
      <w:proofErr w:type="spellEnd"/>
      <w:r>
        <w:rPr>
          <w:i/>
          <w:sz w:val="24"/>
        </w:rPr>
        <w:t>.</w:t>
      </w:r>
      <w:r>
        <w:rPr>
          <w:sz w:val="24"/>
        </w:rPr>
        <w:t xml:space="preserve"> (2022) 78 Cal.App.5th 944, 964-966, 969-970 [the court failed to consider having the mother move out of the home and have the non-offending father care for the child]; </w:t>
      </w:r>
      <w:r>
        <w:rPr>
          <w:i/>
          <w:sz w:val="24"/>
        </w:rPr>
        <w:t>In re Haley T.</w:t>
      </w:r>
      <w:r>
        <w:rPr>
          <w:sz w:val="24"/>
        </w:rPr>
        <w:t xml:space="preserve"> (2012) 212 Cal.App.4th 139, 148.) The court must also state the facts for why removal is necessary. (</w:t>
      </w:r>
      <w:r>
        <w:rPr>
          <w:i/>
          <w:sz w:val="24"/>
        </w:rPr>
        <w:t>In re D.P.</w:t>
      </w:r>
      <w:r>
        <w:rPr>
          <w:sz w:val="24"/>
        </w:rPr>
        <w:t xml:space="preserve"> (2020) 44 Cal.App.5th 1058, 1067; </w:t>
      </w:r>
      <w:r>
        <w:rPr>
          <w:i/>
          <w:sz w:val="24"/>
        </w:rPr>
        <w:t>In re Ashley F.</w:t>
      </w:r>
      <w:r>
        <w:rPr>
          <w:sz w:val="24"/>
        </w:rPr>
        <w:t xml:space="preserve"> (2014) 225 Cal.App.4th 803, 810.)</w:t>
      </w:r>
    </w:p>
    <w:p w14:paraId="4A37C748" w14:textId="77777777" w:rsidR="00AA17E1" w:rsidRDefault="00AA17E1" w:rsidP="00E36F17">
      <w:pPr>
        <w:widowControl w:val="0"/>
        <w:spacing w:line="396" w:lineRule="auto"/>
        <w:ind w:firstLine="720"/>
        <w:rPr>
          <w:sz w:val="24"/>
        </w:rPr>
      </w:pPr>
      <w:r>
        <w:rPr>
          <w:b/>
          <w:sz w:val="24"/>
        </w:rPr>
        <w:t>III.</w:t>
      </w:r>
      <w:r>
        <w:rPr>
          <w:b/>
          <w:sz w:val="24"/>
        </w:rPr>
        <w:tab/>
        <w:t>PLACEMENT</w:t>
      </w:r>
    </w:p>
    <w:p w14:paraId="58E4E674" w14:textId="341A8618" w:rsidR="00AA17E1" w:rsidRDefault="00AA17E1" w:rsidP="00E36F17">
      <w:pPr>
        <w:widowControl w:val="0"/>
        <w:spacing w:line="396" w:lineRule="auto"/>
        <w:ind w:firstLine="720"/>
        <w:rPr>
          <w:sz w:val="24"/>
        </w:rPr>
      </w:pPr>
      <w:r>
        <w:rPr>
          <w:sz w:val="24"/>
        </w:rPr>
        <w:t xml:space="preserve">{Generally, keep the introduction and the subparts that apply; adjust the arguments as </w:t>
      </w:r>
      <w:r>
        <w:rPr>
          <w:sz w:val="24"/>
        </w:rPr>
        <w:lastRenderedPageBreak/>
        <w:t>appropriate}</w:t>
      </w:r>
    </w:p>
    <w:p w14:paraId="6069CD0D" w14:textId="78971491" w:rsidR="00AA17E1" w:rsidRDefault="00AA17E1" w:rsidP="00E36F17">
      <w:pPr>
        <w:widowControl w:val="0"/>
        <w:spacing w:line="396" w:lineRule="auto"/>
        <w:ind w:firstLine="720"/>
        <w:rPr>
          <w:sz w:val="24"/>
        </w:rPr>
      </w:pPr>
      <w:r>
        <w:rPr>
          <w:sz w:val="24"/>
        </w:rPr>
        <w:t>Under Welfare and Institutions Code section 361.2, subdivision (b),</w:t>
      </w:r>
      <w:r>
        <w:rPr>
          <w:rStyle w:val="FootnoteReference"/>
          <w:sz w:val="24"/>
        </w:rPr>
        <w:footnoteReference w:id="1"/>
      </w:r>
      <w:r>
        <w:rPr>
          <w:sz w:val="24"/>
        </w:rPr>
        <w:t xml:space="preserve"> placement means the place where the child is during the dependency (</w:t>
      </w:r>
      <w:r>
        <w:rPr>
          <w:i/>
          <w:sz w:val="24"/>
        </w:rPr>
        <w:t>In re Austin P.</w:t>
      </w:r>
      <w:r>
        <w:rPr>
          <w:sz w:val="24"/>
        </w:rPr>
        <w:t xml:space="preserve"> (2004) 118 Cal.App.4th 1124, 1131 &amp; fn. 2), even if the minor is ordered to live with the noncustodial parent (</w:t>
      </w:r>
      <w:r>
        <w:rPr>
          <w:i/>
          <w:sz w:val="24"/>
        </w:rPr>
        <w:t>id.</w:t>
      </w:r>
      <w:r>
        <w:rPr>
          <w:sz w:val="24"/>
        </w:rPr>
        <w:t>, at pp. 1133, fn. 4, 1134).</w:t>
      </w:r>
    </w:p>
    <w:p w14:paraId="55EC4E8D" w14:textId="56FCF450" w:rsidR="00AA17E1" w:rsidRDefault="00AA17E1" w:rsidP="00E36F17">
      <w:pPr>
        <w:widowControl w:val="0"/>
        <w:spacing w:line="396" w:lineRule="auto"/>
        <w:ind w:firstLine="720"/>
        <w:rPr>
          <w:sz w:val="24"/>
        </w:rPr>
      </w:pPr>
      <w:r>
        <w:rPr>
          <w:sz w:val="24"/>
        </w:rPr>
        <w:t>Emergency placement is not the same as a court-ordered placement at the disposition hearing. (</w:t>
      </w:r>
      <w:r>
        <w:rPr>
          <w:i/>
          <w:sz w:val="24"/>
        </w:rPr>
        <w:t xml:space="preserve">In re </w:t>
      </w:r>
      <w:proofErr w:type="spellStart"/>
      <w:r>
        <w:rPr>
          <w:i/>
          <w:sz w:val="24"/>
        </w:rPr>
        <w:t>M.L</w:t>
      </w:r>
      <w:proofErr w:type="spellEnd"/>
      <w:r>
        <w:rPr>
          <w:i/>
          <w:sz w:val="24"/>
        </w:rPr>
        <w:t>.</w:t>
      </w:r>
      <w:r>
        <w:rPr>
          <w:sz w:val="24"/>
        </w:rPr>
        <w:t xml:space="preserve"> (2012) 205 Cal.App.4th 210, 224.) Section 309 applies to temporary placements before the detention hearing. (§ 309, </w:t>
      </w:r>
      <w:proofErr w:type="spellStart"/>
      <w:r>
        <w:rPr>
          <w:sz w:val="24"/>
        </w:rPr>
        <w:t>subd</w:t>
      </w:r>
      <w:proofErr w:type="spellEnd"/>
      <w:r>
        <w:rPr>
          <w:sz w:val="24"/>
        </w:rPr>
        <w:t xml:space="preserve">. (c); </w:t>
      </w:r>
      <w:r>
        <w:rPr>
          <w:i/>
          <w:sz w:val="24"/>
        </w:rPr>
        <w:t>In re Sabrina H.</w:t>
      </w:r>
      <w:r>
        <w:rPr>
          <w:sz w:val="24"/>
        </w:rPr>
        <w:t xml:space="preserve"> (2007) 149 Cal.App.4th 1403, 1414; </w:t>
      </w:r>
      <w:r>
        <w:rPr>
          <w:i/>
          <w:sz w:val="24"/>
        </w:rPr>
        <w:t xml:space="preserve">In re Miguel E. </w:t>
      </w:r>
      <w:r>
        <w:rPr>
          <w:sz w:val="24"/>
        </w:rPr>
        <w:t>(2004) 120 Cal.App.4th 521, 541-542.) The standard for emergency placement is different than for placement at the disposition hearing, and there is not a requirement for a full background check. (</w:t>
      </w:r>
      <w:proofErr w:type="spellStart"/>
      <w:r>
        <w:rPr>
          <w:i/>
          <w:sz w:val="24"/>
        </w:rPr>
        <w:t>M.L</w:t>
      </w:r>
      <w:proofErr w:type="spellEnd"/>
      <w:r>
        <w:rPr>
          <w:i/>
          <w:sz w:val="24"/>
        </w:rPr>
        <w:t xml:space="preserve">., </w:t>
      </w:r>
      <w:r>
        <w:rPr>
          <w:sz w:val="24"/>
        </w:rPr>
        <w:t xml:space="preserve">at p. 225; </w:t>
      </w:r>
      <w:r>
        <w:rPr>
          <w:i/>
          <w:sz w:val="24"/>
        </w:rPr>
        <w:t xml:space="preserve">Sabrina H., </w:t>
      </w:r>
      <w:r>
        <w:rPr>
          <w:sz w:val="24"/>
        </w:rPr>
        <w:t>at pp. 1414-1415.)</w:t>
      </w:r>
    </w:p>
    <w:p w14:paraId="658E6777" w14:textId="413581CC" w:rsidR="00AA17E1" w:rsidRDefault="00AA17E1" w:rsidP="00E36F17">
      <w:pPr>
        <w:widowControl w:val="0"/>
        <w:spacing w:line="396" w:lineRule="auto"/>
        <w:ind w:firstLine="720"/>
        <w:rPr>
          <w:sz w:val="24"/>
        </w:rPr>
      </w:pPr>
      <w:r>
        <w:rPr>
          <w:sz w:val="24"/>
        </w:rPr>
        <w:t xml:space="preserve">The Legislature has repeatedly said the relative placement is preferred, starting at the time of an emergency placement. (§§ 281.5, 306.5, 309, </w:t>
      </w:r>
      <w:proofErr w:type="spellStart"/>
      <w:r>
        <w:rPr>
          <w:sz w:val="24"/>
        </w:rPr>
        <w:t>subds</w:t>
      </w:r>
      <w:proofErr w:type="spellEnd"/>
      <w:r>
        <w:rPr>
          <w:sz w:val="24"/>
        </w:rPr>
        <w:t xml:space="preserve">. (d)(1) &amp; (e)(1), 319, </w:t>
      </w:r>
      <w:proofErr w:type="spellStart"/>
      <w:r>
        <w:rPr>
          <w:sz w:val="24"/>
        </w:rPr>
        <w:t>subd</w:t>
      </w:r>
      <w:proofErr w:type="spellEnd"/>
      <w:r>
        <w:rPr>
          <w:sz w:val="24"/>
        </w:rPr>
        <w:t xml:space="preserve">. (h)(2), 361.3, 361.45, </w:t>
      </w:r>
      <w:proofErr w:type="spellStart"/>
      <w:r>
        <w:rPr>
          <w:sz w:val="24"/>
        </w:rPr>
        <w:t>subd</w:t>
      </w:r>
      <w:proofErr w:type="spellEnd"/>
      <w:r>
        <w:rPr>
          <w:sz w:val="24"/>
        </w:rPr>
        <w:t xml:space="preserve">. (a), 366.26, </w:t>
      </w:r>
      <w:proofErr w:type="spellStart"/>
      <w:r>
        <w:rPr>
          <w:sz w:val="24"/>
        </w:rPr>
        <w:t>subd</w:t>
      </w:r>
      <w:proofErr w:type="spellEnd"/>
      <w:r>
        <w:rPr>
          <w:sz w:val="24"/>
        </w:rPr>
        <w:t xml:space="preserve">. (k), 16000, </w:t>
      </w:r>
      <w:proofErr w:type="spellStart"/>
      <w:r>
        <w:rPr>
          <w:sz w:val="24"/>
        </w:rPr>
        <w:t>subd</w:t>
      </w:r>
      <w:proofErr w:type="spellEnd"/>
      <w:r>
        <w:rPr>
          <w:sz w:val="24"/>
        </w:rPr>
        <w:t xml:space="preserve">. (a).) Accordingly, the department is required to identify, locate, and assess relatives for possible placement within 30 days of removal. (§ 309, </w:t>
      </w:r>
      <w:proofErr w:type="spellStart"/>
      <w:r>
        <w:rPr>
          <w:sz w:val="24"/>
        </w:rPr>
        <w:t>subd</w:t>
      </w:r>
      <w:proofErr w:type="spellEnd"/>
      <w:r>
        <w:rPr>
          <w:sz w:val="24"/>
        </w:rPr>
        <w:t xml:space="preserve">. (e)(1).) While input from the parents is always important, the responsibility rests with the department. “The social worker shall use due diligence in investigating the names and locations of the relatives </w:t>
      </w:r>
      <w:proofErr w:type="gramStart"/>
      <w:r>
        <w:rPr>
          <w:sz w:val="24"/>
        </w:rPr>
        <w:t>. . . ,</w:t>
      </w:r>
      <w:proofErr w:type="gramEnd"/>
      <w:r>
        <w:rPr>
          <w:sz w:val="24"/>
        </w:rPr>
        <w:t xml:space="preserve"> including, but not limited to, asking the child in an age-appropriate manner about relatives important to the child, consistent with the child’s best interest, and obtaining information regarding the location of the child’s adult relatives.” (§ 309, </w:t>
      </w:r>
      <w:proofErr w:type="spellStart"/>
      <w:r>
        <w:rPr>
          <w:sz w:val="24"/>
        </w:rPr>
        <w:t>subd</w:t>
      </w:r>
      <w:proofErr w:type="spellEnd"/>
      <w:r>
        <w:rPr>
          <w:sz w:val="24"/>
        </w:rPr>
        <w:t xml:space="preserve">. (e)(3).) If the court removes the child from the parents’ custody at the disposition hearing, it “shall make a finding as to whether the social worker has exercised due diligence in conducting the investigation . . . to identify, locate, and notify the child’s relatives.” (§ 358, </w:t>
      </w:r>
      <w:proofErr w:type="spellStart"/>
      <w:r>
        <w:rPr>
          <w:sz w:val="24"/>
        </w:rPr>
        <w:t>subd</w:t>
      </w:r>
      <w:proofErr w:type="spellEnd"/>
      <w:r>
        <w:rPr>
          <w:sz w:val="24"/>
        </w:rPr>
        <w:t xml:space="preserve">. (b)(2); </w:t>
      </w:r>
      <w:r>
        <w:rPr>
          <w:i/>
          <w:sz w:val="24"/>
        </w:rPr>
        <w:t>In re S.K</w:t>
      </w:r>
      <w:r>
        <w:rPr>
          <w:sz w:val="24"/>
        </w:rPr>
        <w:t xml:space="preserve">. (2018) 22 </w:t>
      </w:r>
      <w:proofErr w:type="spellStart"/>
      <w:r>
        <w:rPr>
          <w:sz w:val="24"/>
        </w:rPr>
        <w:t>Cal.App</w:t>
      </w:r>
      <w:proofErr w:type="spellEnd"/>
      <w:r>
        <w:rPr>
          <w:sz w:val="24"/>
        </w:rPr>
        <w:t>. 5th 29, 37.)</w:t>
      </w:r>
    </w:p>
    <w:p w14:paraId="23241DD1" w14:textId="3CC135B1" w:rsidR="00AA17E1" w:rsidRDefault="00AA17E1" w:rsidP="00E36F17">
      <w:pPr>
        <w:widowControl w:val="0"/>
        <w:spacing w:line="396" w:lineRule="auto"/>
        <w:ind w:firstLine="720"/>
        <w:rPr>
          <w:sz w:val="24"/>
        </w:rPr>
      </w:pPr>
      <w:r>
        <w:rPr>
          <w:b/>
          <w:sz w:val="24"/>
        </w:rPr>
        <w:lastRenderedPageBreak/>
        <w:t>A.</w:t>
      </w:r>
      <w:r>
        <w:rPr>
          <w:b/>
          <w:sz w:val="24"/>
        </w:rPr>
        <w:tab/>
        <w:t>Placement Before the Disposition Hearing</w:t>
      </w:r>
    </w:p>
    <w:p w14:paraId="3B98AFBF" w14:textId="5B35A52F" w:rsidR="00AA17E1" w:rsidRDefault="00AA17E1" w:rsidP="00E36F17">
      <w:pPr>
        <w:widowControl w:val="0"/>
        <w:spacing w:line="396" w:lineRule="auto"/>
        <w:ind w:firstLine="720"/>
        <w:rPr>
          <w:sz w:val="24"/>
        </w:rPr>
      </w:pPr>
      <w:r>
        <w:rPr>
          <w:sz w:val="24"/>
        </w:rPr>
        <w:t>Section 319 concern temporary placement decisions made by the court at the detention hearing. Again, this is an emergency placement with different standards than a formal placement order. (</w:t>
      </w:r>
      <w:r>
        <w:rPr>
          <w:i/>
          <w:sz w:val="24"/>
        </w:rPr>
        <w:t>Sabrina H., supra,</w:t>
      </w:r>
      <w:r>
        <w:rPr>
          <w:sz w:val="24"/>
        </w:rPr>
        <w:t xml:space="preserve"> 149 Cal.App.4th at pp. 1414-1415.) At the detention hearing, placement with relatives is preferred. (§ 319, </w:t>
      </w:r>
      <w:proofErr w:type="spellStart"/>
      <w:r>
        <w:rPr>
          <w:sz w:val="24"/>
        </w:rPr>
        <w:t>subd</w:t>
      </w:r>
      <w:proofErr w:type="spellEnd"/>
      <w:r>
        <w:rPr>
          <w:sz w:val="24"/>
        </w:rPr>
        <w:t xml:space="preserve">. (h)(2).) The term </w:t>
      </w:r>
      <w:proofErr w:type="gramStart"/>
      <w:r>
        <w:rPr>
          <w:sz w:val="24"/>
        </w:rPr>
        <w:t>“ ‘</w:t>
      </w:r>
      <w:proofErr w:type="gramEnd"/>
      <w:r>
        <w:rPr>
          <w:sz w:val="24"/>
        </w:rPr>
        <w:t>relative’ means an adult who is related to the child by blood, adoption, or affinity within the fifth degree of kinship, including stepparents, stepsiblings, and all relatives whose status is preceded by the words ‘great,’ ‘great-great,’ or ‘grand,’ or the spouse of any of these persons, even if the marriage was terminated by death or dissolution.” (</w:t>
      </w:r>
      <w:r>
        <w:rPr>
          <w:i/>
          <w:sz w:val="24"/>
        </w:rPr>
        <w:t>Ibid.</w:t>
      </w:r>
      <w:r>
        <w:rPr>
          <w:sz w:val="24"/>
        </w:rPr>
        <w:t xml:space="preserve">) The statute applies to detention hearings held upon the filing of a supplemental or subsequent petition. (See, e.g., </w:t>
      </w:r>
      <w:r>
        <w:rPr>
          <w:i/>
          <w:sz w:val="24"/>
        </w:rPr>
        <w:t xml:space="preserve">Miguel E., supra, </w:t>
      </w:r>
      <w:r>
        <w:rPr>
          <w:sz w:val="24"/>
        </w:rPr>
        <w:t>120 Cal.App.4th at p. 541.)</w:t>
      </w:r>
    </w:p>
    <w:p w14:paraId="6B9AFD8A" w14:textId="340EECC4" w:rsidR="00AA17E1" w:rsidRDefault="00AA17E1" w:rsidP="00E36F17">
      <w:pPr>
        <w:widowControl w:val="0"/>
        <w:spacing w:line="396" w:lineRule="auto"/>
        <w:ind w:firstLine="720"/>
        <w:rPr>
          <w:sz w:val="24"/>
        </w:rPr>
      </w:pPr>
      <w:r>
        <w:rPr>
          <w:b/>
          <w:sz w:val="24"/>
        </w:rPr>
        <w:t>B.</w:t>
      </w:r>
      <w:r>
        <w:rPr>
          <w:b/>
          <w:sz w:val="24"/>
        </w:rPr>
        <w:tab/>
        <w:t>Formal Placement Orders</w:t>
      </w:r>
    </w:p>
    <w:p w14:paraId="33FD7817" w14:textId="047368B4" w:rsidR="00AA17E1" w:rsidRDefault="00AA17E1" w:rsidP="00AA17E1">
      <w:pPr>
        <w:widowControl w:val="0"/>
        <w:spacing w:line="396" w:lineRule="auto"/>
        <w:rPr>
          <w:sz w:val="24"/>
        </w:rPr>
      </w:pPr>
      <w:r>
        <w:rPr>
          <w:b/>
          <w:sz w:val="24"/>
        </w:rPr>
        <w:t>1.</w:t>
      </w:r>
      <w:r>
        <w:rPr>
          <w:b/>
          <w:sz w:val="24"/>
        </w:rPr>
        <w:tab/>
        <w:t>Noncustodial parent</w:t>
      </w:r>
    </w:p>
    <w:p w14:paraId="1DF4E5FF" w14:textId="36E26C41" w:rsidR="00AA17E1" w:rsidRDefault="00AA17E1" w:rsidP="00E36F17">
      <w:pPr>
        <w:widowControl w:val="0"/>
        <w:spacing w:line="396" w:lineRule="auto"/>
        <w:ind w:firstLine="720"/>
        <w:rPr>
          <w:sz w:val="24"/>
        </w:rPr>
      </w:pPr>
      <w:r>
        <w:rPr>
          <w:sz w:val="24"/>
        </w:rPr>
        <w:t>The Legislature has determined that there is a priority for the placement of children. The first option is the noncustodial parent. “If that parent requests custody, the court shall place the child with the parent</w:t>
      </w:r>
      <w:r>
        <w:rPr>
          <w:rStyle w:val="FootnoteReference"/>
          <w:sz w:val="24"/>
        </w:rPr>
        <w:footnoteReference w:id="2"/>
      </w:r>
      <w:r>
        <w:rPr>
          <w:sz w:val="24"/>
        </w:rPr>
        <w:t xml:space="preserve"> unless it finds that placement with that parent would be detrimental to the safety, protection, or physical or emotional well-being of the child.” (§ 361.2, </w:t>
      </w:r>
      <w:proofErr w:type="spellStart"/>
      <w:r>
        <w:rPr>
          <w:sz w:val="24"/>
        </w:rPr>
        <w:t>subds</w:t>
      </w:r>
      <w:proofErr w:type="spellEnd"/>
      <w:r>
        <w:rPr>
          <w:sz w:val="24"/>
        </w:rPr>
        <w:t xml:space="preserve">. (a) &amp; (e)(1); see, e.g., </w:t>
      </w:r>
      <w:r>
        <w:rPr>
          <w:i/>
          <w:sz w:val="24"/>
        </w:rPr>
        <w:t>In re Adam H.</w:t>
      </w:r>
      <w:r>
        <w:rPr>
          <w:sz w:val="24"/>
        </w:rPr>
        <w:t xml:space="preserve"> (2019) 43 Cal.App.5th 27, 31-32.) The court may then terminate the dependency, order family reunification to that parent, or order reunification services for the offending parent as well. (§ 361.2, </w:t>
      </w:r>
      <w:proofErr w:type="spellStart"/>
      <w:r>
        <w:rPr>
          <w:sz w:val="24"/>
        </w:rPr>
        <w:t>subd</w:t>
      </w:r>
      <w:proofErr w:type="spellEnd"/>
      <w:r>
        <w:rPr>
          <w:sz w:val="24"/>
        </w:rPr>
        <w:t xml:space="preserve">. (b); </w:t>
      </w:r>
      <w:r>
        <w:rPr>
          <w:i/>
          <w:sz w:val="24"/>
        </w:rPr>
        <w:t>In re Abram L.</w:t>
      </w:r>
      <w:r>
        <w:rPr>
          <w:sz w:val="24"/>
        </w:rPr>
        <w:t xml:space="preserve"> (2013) 219 Cal.App.4th 452, 461; </w:t>
      </w:r>
      <w:r>
        <w:rPr>
          <w:i/>
          <w:sz w:val="24"/>
        </w:rPr>
        <w:t>Austin P., supra,</w:t>
      </w:r>
      <w:r>
        <w:rPr>
          <w:sz w:val="24"/>
        </w:rPr>
        <w:t xml:space="preserve"> 118 Cal.App.4th at pp. 1134-1135.) This preference applies even if the child is being removed from a guardian appointed by the family court. (</w:t>
      </w:r>
      <w:r>
        <w:rPr>
          <w:i/>
          <w:sz w:val="24"/>
        </w:rPr>
        <w:t>In re Catherine H.</w:t>
      </w:r>
      <w:r>
        <w:rPr>
          <w:sz w:val="24"/>
        </w:rPr>
        <w:t xml:space="preserve"> (2002) 102 Cal.App.4th 1284, 1288, 1290, 1292, superseded by statute on other grounds as discussed in </w:t>
      </w:r>
      <w:proofErr w:type="gramStart"/>
      <w:r>
        <w:rPr>
          <w:i/>
          <w:sz w:val="24"/>
        </w:rPr>
        <w:t>In</w:t>
      </w:r>
      <w:proofErr w:type="gramEnd"/>
      <w:r>
        <w:rPr>
          <w:i/>
          <w:sz w:val="24"/>
        </w:rPr>
        <w:t xml:space="preserve"> re Adrianna P. </w:t>
      </w:r>
      <w:r>
        <w:rPr>
          <w:sz w:val="24"/>
        </w:rPr>
        <w:t>(2008) 166 Cal.App.4th 44, 57-58.)</w:t>
      </w:r>
    </w:p>
    <w:p w14:paraId="572820BB" w14:textId="275FC704" w:rsidR="00AA17E1" w:rsidRDefault="00AA17E1" w:rsidP="00E36F17">
      <w:pPr>
        <w:widowControl w:val="0"/>
        <w:spacing w:line="396" w:lineRule="auto"/>
        <w:ind w:firstLine="720"/>
        <w:rPr>
          <w:sz w:val="24"/>
        </w:rPr>
      </w:pPr>
      <w:r>
        <w:rPr>
          <w:sz w:val="24"/>
        </w:rPr>
        <w:lastRenderedPageBreak/>
        <w:t>The lack of a relationship between the parent and the child or the child’s desire to be with others does not in itself constitute detriment. (</w:t>
      </w:r>
      <w:r>
        <w:rPr>
          <w:i/>
          <w:sz w:val="24"/>
        </w:rPr>
        <w:t>In re C.M.</w:t>
      </w:r>
      <w:r>
        <w:rPr>
          <w:sz w:val="24"/>
        </w:rPr>
        <w:t xml:space="preserve"> (2014) 232 Cal.App.4th 1394, 1402; </w:t>
      </w:r>
      <w:r>
        <w:rPr>
          <w:i/>
          <w:sz w:val="24"/>
        </w:rPr>
        <w:t xml:space="preserve">In re John M. </w:t>
      </w:r>
      <w:r>
        <w:rPr>
          <w:sz w:val="24"/>
        </w:rPr>
        <w:t xml:space="preserve">(2006) 141 Cal.App.4th 1564, 1571; see also </w:t>
      </w:r>
      <w:r>
        <w:rPr>
          <w:i/>
          <w:sz w:val="24"/>
        </w:rPr>
        <w:t xml:space="preserve">In re </w:t>
      </w:r>
      <w:proofErr w:type="spellStart"/>
      <w:r>
        <w:rPr>
          <w:i/>
          <w:sz w:val="24"/>
        </w:rPr>
        <w:t>K.B</w:t>
      </w:r>
      <w:proofErr w:type="spellEnd"/>
      <w:r>
        <w:rPr>
          <w:i/>
          <w:sz w:val="24"/>
        </w:rPr>
        <w:t>.</w:t>
      </w:r>
      <w:r>
        <w:rPr>
          <w:sz w:val="24"/>
        </w:rPr>
        <w:t xml:space="preserve"> (2015) 239 Cal.App.4th 972, 979 [the statute states “the court </w:t>
      </w:r>
      <w:r>
        <w:rPr>
          <w:i/>
          <w:sz w:val="24"/>
        </w:rPr>
        <w:t>shall</w:t>
      </w:r>
      <w:r>
        <w:rPr>
          <w:sz w:val="24"/>
        </w:rPr>
        <w:t xml:space="preserve"> place the child with the parent </w:t>
      </w:r>
      <w:r>
        <w:rPr>
          <w:i/>
          <w:sz w:val="24"/>
        </w:rPr>
        <w:t>unless</w:t>
      </w:r>
      <w:r>
        <w:rPr>
          <w:sz w:val="24"/>
        </w:rPr>
        <w:t xml:space="preserve"> it finds that placement with that parent would be detrimental” to the child (emphasis in original)]; but see </w:t>
      </w:r>
      <w:r>
        <w:rPr>
          <w:i/>
          <w:sz w:val="24"/>
        </w:rPr>
        <w:t>In re A.C.</w:t>
      </w:r>
      <w:r>
        <w:rPr>
          <w:sz w:val="24"/>
        </w:rPr>
        <w:t xml:space="preserve"> (2020) 54 Cal.App.5th 38, 43-46 [the court did not abuse its discretion to not place with the non-offending father out of state with whom the 12 year-old child had no relationship and she would suffer significant trauma if moved].) Nor is detriment established if placement with the noncustodial parent would make reunification with the offending parent more difficult. (</w:t>
      </w:r>
      <w:r>
        <w:rPr>
          <w:rFonts w:ascii="TimesNewRomanPSMT,Italic" w:hAnsi="TimesNewRomanPSMT,Italic"/>
          <w:i/>
          <w:sz w:val="24"/>
        </w:rPr>
        <w:t xml:space="preserve">In re M.C. </w:t>
      </w:r>
      <w:r>
        <w:rPr>
          <w:rFonts w:ascii="TimesNewRomanPSMT" w:hAnsi="TimesNewRomanPSMT"/>
          <w:sz w:val="24"/>
        </w:rPr>
        <w:t xml:space="preserve">(2011) 195 Cal.App.4th 197, 223-224.) </w:t>
      </w:r>
    </w:p>
    <w:p w14:paraId="397C8F82" w14:textId="2062B048" w:rsidR="00AA17E1" w:rsidRDefault="00AA17E1" w:rsidP="00E36F17">
      <w:pPr>
        <w:widowControl w:val="0"/>
        <w:spacing w:line="396" w:lineRule="auto"/>
        <w:ind w:firstLine="720"/>
        <w:rPr>
          <w:sz w:val="24"/>
        </w:rPr>
      </w:pPr>
      <w:r>
        <w:rPr>
          <w:sz w:val="24"/>
        </w:rPr>
        <w:t>It is not necessary for the child to physically live with the noncustodial parent. The court can “place” the child with the incarcerated parent who can arrange to have an appropriate caretaker. (</w:t>
      </w:r>
      <w:r>
        <w:rPr>
          <w:i/>
          <w:sz w:val="24"/>
        </w:rPr>
        <w:t xml:space="preserve">In re V.F. </w:t>
      </w:r>
      <w:r>
        <w:rPr>
          <w:sz w:val="24"/>
        </w:rPr>
        <w:t xml:space="preserve">(2007) 157 Cal.App.4th 962, 970, superseded by statute on other grounds as discussed in </w:t>
      </w:r>
      <w:r>
        <w:rPr>
          <w:i/>
          <w:sz w:val="24"/>
        </w:rPr>
        <w:t xml:space="preserve">Adrianna P., supra, </w:t>
      </w:r>
      <w:r>
        <w:rPr>
          <w:sz w:val="24"/>
        </w:rPr>
        <w:t xml:space="preserve">166 Cal.App.4th at pp. 57-58; </w:t>
      </w:r>
      <w:r>
        <w:rPr>
          <w:i/>
          <w:sz w:val="24"/>
        </w:rPr>
        <w:t xml:space="preserve">In re </w:t>
      </w:r>
      <w:proofErr w:type="spellStart"/>
      <w:r>
        <w:rPr>
          <w:i/>
          <w:sz w:val="24"/>
        </w:rPr>
        <w:t>Isayah</w:t>
      </w:r>
      <w:proofErr w:type="spellEnd"/>
      <w:r>
        <w:rPr>
          <w:i/>
          <w:sz w:val="24"/>
        </w:rPr>
        <w:t xml:space="preserve"> C. </w:t>
      </w:r>
      <w:r>
        <w:rPr>
          <w:sz w:val="24"/>
        </w:rPr>
        <w:t xml:space="preserve">(2004) 118 Cal.App.4th 694, 700; see </w:t>
      </w:r>
      <w:proofErr w:type="gramStart"/>
      <w:r>
        <w:rPr>
          <w:i/>
          <w:sz w:val="24"/>
        </w:rPr>
        <w:t>In</w:t>
      </w:r>
      <w:proofErr w:type="gramEnd"/>
      <w:r>
        <w:rPr>
          <w:i/>
          <w:sz w:val="24"/>
        </w:rPr>
        <w:t xml:space="preserve"> re Patrick S.</w:t>
      </w:r>
      <w:r>
        <w:rPr>
          <w:sz w:val="24"/>
        </w:rPr>
        <w:t xml:space="preserve"> (2013) 218 Cal.App.4th 1254, 1263-1265 [father deployed in the navy].) </w:t>
      </w:r>
    </w:p>
    <w:p w14:paraId="7A9A4571" w14:textId="05118D1B" w:rsidR="00AA17E1" w:rsidRDefault="00AA17E1" w:rsidP="00E36F17">
      <w:pPr>
        <w:widowControl w:val="0"/>
        <w:spacing w:line="396" w:lineRule="auto"/>
        <w:ind w:firstLine="720"/>
        <w:rPr>
          <w:sz w:val="24"/>
        </w:rPr>
      </w:pPr>
      <w:r>
        <w:rPr>
          <w:sz w:val="24"/>
        </w:rPr>
        <w:t>Section 361.2, subdivision (a) applies even if the noncustodial parent is an ‘offending’ parent. (</w:t>
      </w:r>
      <w:r>
        <w:rPr>
          <w:i/>
          <w:sz w:val="24"/>
        </w:rPr>
        <w:t xml:space="preserve">In re </w:t>
      </w:r>
      <w:proofErr w:type="spellStart"/>
      <w:r>
        <w:rPr>
          <w:i/>
          <w:sz w:val="24"/>
        </w:rPr>
        <w:t>D’Anthony</w:t>
      </w:r>
      <w:proofErr w:type="spellEnd"/>
      <w:r>
        <w:rPr>
          <w:i/>
          <w:sz w:val="24"/>
        </w:rPr>
        <w:t xml:space="preserve"> D.</w:t>
      </w:r>
      <w:r>
        <w:rPr>
          <w:sz w:val="24"/>
        </w:rPr>
        <w:t xml:space="preserve"> (2014) 230 Cal.App.4th 292, 299 [“the word ‘nonoffending’ is not found in the text of section 361.2.”]; </w:t>
      </w:r>
      <w:r>
        <w:rPr>
          <w:i/>
          <w:sz w:val="24"/>
        </w:rPr>
        <w:t xml:space="preserve">In re Nickolas T. </w:t>
      </w:r>
      <w:r>
        <w:rPr>
          <w:sz w:val="24"/>
        </w:rPr>
        <w:t xml:space="preserve">(2013) 217 Cal.App.4th 1492, 1504-1505; </w:t>
      </w:r>
      <w:r>
        <w:rPr>
          <w:i/>
          <w:sz w:val="24"/>
        </w:rPr>
        <w:t xml:space="preserve">In re V.F. </w:t>
      </w:r>
      <w:r>
        <w:rPr>
          <w:sz w:val="24"/>
        </w:rPr>
        <w:t xml:space="preserve">(2007) 157 Cal.App.4th 962, 970; contra </w:t>
      </w:r>
      <w:proofErr w:type="gramStart"/>
      <w:r>
        <w:rPr>
          <w:i/>
          <w:sz w:val="24"/>
        </w:rPr>
        <w:t>In</w:t>
      </w:r>
      <w:proofErr w:type="gramEnd"/>
      <w:r>
        <w:rPr>
          <w:i/>
          <w:sz w:val="24"/>
        </w:rPr>
        <w:t xml:space="preserve"> re A.A.</w:t>
      </w:r>
      <w:r>
        <w:rPr>
          <w:sz w:val="24"/>
        </w:rPr>
        <w:t xml:space="preserve"> (2012) 203 Cal.App.4th 597, 608.) The presumption under Family Code section 3044, that a child should not be placed with a parent who engaged in domestic violence, does not apply to the juvenile court. (</w:t>
      </w:r>
      <w:r>
        <w:rPr>
          <w:i/>
          <w:sz w:val="24"/>
        </w:rPr>
        <w:t xml:space="preserve">In re C.M. </w:t>
      </w:r>
      <w:r>
        <w:rPr>
          <w:sz w:val="24"/>
        </w:rPr>
        <w:t>(2019) 38 Cal.App.5th 101,109-110.)</w:t>
      </w:r>
    </w:p>
    <w:p w14:paraId="0B66EA61" w14:textId="0D5EFB36" w:rsidR="00AA17E1" w:rsidRDefault="00AA17E1" w:rsidP="00E36F17">
      <w:pPr>
        <w:widowControl w:val="0"/>
        <w:spacing w:line="396" w:lineRule="auto"/>
        <w:ind w:firstLine="720"/>
        <w:rPr>
          <w:sz w:val="24"/>
        </w:rPr>
      </w:pPr>
      <w:r>
        <w:rPr>
          <w:sz w:val="24"/>
        </w:rPr>
        <w:t>It violates due process (U.S. Const., 14th Amend.; Cal. Const., art. I, § 7) not to place the child with the noncustodial parent if it would not be detrimental to the child. “A parent's right to care, custody and management of a child is a fundamental liberty interest protected by the federal Constitution that will not be disturbed except in extreme cases where a parent acts in a manner incompatible with parenthood.” (</w:t>
      </w:r>
      <w:r>
        <w:rPr>
          <w:i/>
          <w:sz w:val="24"/>
        </w:rPr>
        <w:t>Abram L., supra,</w:t>
      </w:r>
      <w:r>
        <w:rPr>
          <w:sz w:val="24"/>
        </w:rPr>
        <w:t xml:space="preserve"> 219 Cal.App.4th at p. 461, internal quotation </w:t>
      </w:r>
      <w:r>
        <w:rPr>
          <w:sz w:val="24"/>
        </w:rPr>
        <w:lastRenderedPageBreak/>
        <w:t>marks omitted.) “[U]</w:t>
      </w:r>
      <w:proofErr w:type="spellStart"/>
      <w:r>
        <w:rPr>
          <w:sz w:val="24"/>
        </w:rPr>
        <w:t>ntil</w:t>
      </w:r>
      <w:proofErr w:type="spellEnd"/>
      <w:r>
        <w:rPr>
          <w:sz w:val="24"/>
        </w:rPr>
        <w:t xml:space="preserve"> the State proves parental </w:t>
      </w:r>
      <w:proofErr w:type="gramStart"/>
      <w:r>
        <w:rPr>
          <w:sz w:val="24"/>
        </w:rPr>
        <w:t>unfitness,</w:t>
      </w:r>
      <w:proofErr w:type="gramEnd"/>
      <w:r>
        <w:rPr>
          <w:sz w:val="24"/>
        </w:rPr>
        <w:t xml:space="preserve"> the child and his parents share a vital interest in preventing erroneous termination of their natural relationship.” (</w:t>
      </w:r>
      <w:proofErr w:type="spellStart"/>
      <w:r>
        <w:rPr>
          <w:i/>
          <w:sz w:val="24"/>
        </w:rPr>
        <w:t>Santosky</w:t>
      </w:r>
      <w:proofErr w:type="spellEnd"/>
      <w:r>
        <w:rPr>
          <w:i/>
          <w:sz w:val="24"/>
        </w:rPr>
        <w:t xml:space="preserve"> v. Kramer </w:t>
      </w:r>
      <w:r>
        <w:rPr>
          <w:sz w:val="24"/>
        </w:rPr>
        <w:t xml:space="preserve">(1982) 455 U.S. 745, 760; </w:t>
      </w:r>
      <w:r>
        <w:rPr>
          <w:i/>
          <w:sz w:val="24"/>
        </w:rPr>
        <w:t>C.M., supra,</w:t>
      </w:r>
      <w:r>
        <w:rPr>
          <w:sz w:val="24"/>
        </w:rPr>
        <w:t xml:space="preserve"> 232 Cal.App.4th at p. 1400; </w:t>
      </w:r>
      <w:r>
        <w:rPr>
          <w:i/>
          <w:sz w:val="24"/>
        </w:rPr>
        <w:t xml:space="preserve">In re </w:t>
      </w:r>
      <w:proofErr w:type="spellStart"/>
      <w:r>
        <w:rPr>
          <w:i/>
          <w:sz w:val="24"/>
        </w:rPr>
        <w:t>Z.K</w:t>
      </w:r>
      <w:proofErr w:type="spellEnd"/>
      <w:r>
        <w:rPr>
          <w:i/>
          <w:sz w:val="24"/>
        </w:rPr>
        <w:t>.</w:t>
      </w:r>
      <w:r>
        <w:rPr>
          <w:sz w:val="24"/>
        </w:rPr>
        <w:t xml:space="preserve"> (2011) 2011 Cal.App.4th 51, 64.) “California’s dependency system comports with </w:t>
      </w:r>
      <w:proofErr w:type="spellStart"/>
      <w:r>
        <w:rPr>
          <w:i/>
          <w:sz w:val="24"/>
        </w:rPr>
        <w:t>Santosky’s</w:t>
      </w:r>
      <w:proofErr w:type="spellEnd"/>
      <w:r>
        <w:rPr>
          <w:sz w:val="24"/>
        </w:rPr>
        <w:t xml:space="preserve"> requirements because, by the time parental rights are terminated at a section 366.26 hearing, the juvenile court must have made prior findings that the parent was unfit.” (</w:t>
      </w:r>
      <w:proofErr w:type="spellStart"/>
      <w:r>
        <w:rPr>
          <w:i/>
          <w:sz w:val="24"/>
        </w:rPr>
        <w:t>Z.K</w:t>
      </w:r>
      <w:proofErr w:type="spellEnd"/>
      <w:r>
        <w:rPr>
          <w:i/>
          <w:sz w:val="24"/>
        </w:rPr>
        <w:t xml:space="preserve">., </w:t>
      </w:r>
      <w:r>
        <w:rPr>
          <w:sz w:val="24"/>
        </w:rPr>
        <w:t xml:space="preserve">at p. 65, internal quotation marks omitted.) “California’s dependency scheme no longer uses the term </w:t>
      </w:r>
      <w:proofErr w:type="gramStart"/>
      <w:r>
        <w:rPr>
          <w:sz w:val="24"/>
        </w:rPr>
        <w:t>‘ “</w:t>
      </w:r>
      <w:proofErr w:type="gramEnd"/>
      <w:r>
        <w:rPr>
          <w:sz w:val="24"/>
        </w:rPr>
        <w:t>parental unfitness,” ’ but instead requires the juvenile court make a finding that awarding custody of a dependent child to a parent would be detrimental to the child. [Citations.] Due process requires that a finding of detriment be made by clear and convincing evidence before terminating a parent’s parental rights. [Citation.]” (</w:t>
      </w:r>
      <w:r>
        <w:rPr>
          <w:i/>
          <w:sz w:val="24"/>
        </w:rPr>
        <w:t>Ibid.</w:t>
      </w:r>
      <w:r>
        <w:rPr>
          <w:sz w:val="24"/>
        </w:rPr>
        <w:t>)</w:t>
      </w:r>
    </w:p>
    <w:p w14:paraId="063A3521" w14:textId="0FD7F527" w:rsidR="00AA17E1" w:rsidRDefault="00AA17E1" w:rsidP="00E36F17">
      <w:pPr>
        <w:widowControl w:val="0"/>
        <w:spacing w:line="396" w:lineRule="auto"/>
        <w:ind w:firstLine="720"/>
        <w:rPr>
          <w:sz w:val="24"/>
        </w:rPr>
      </w:pPr>
      <w:r>
        <w:rPr>
          <w:sz w:val="24"/>
        </w:rPr>
        <w:t>The noncustodial parent retains a due process right to preference, even if the noncustodial parent appears for the first time after the disposition hearing. (</w:t>
      </w:r>
      <w:proofErr w:type="spellStart"/>
      <w:r>
        <w:rPr>
          <w:i/>
          <w:sz w:val="24"/>
        </w:rPr>
        <w:t>Z.K</w:t>
      </w:r>
      <w:proofErr w:type="spellEnd"/>
      <w:r>
        <w:rPr>
          <w:i/>
          <w:sz w:val="24"/>
        </w:rPr>
        <w:t>., supra,</w:t>
      </w:r>
      <w:r>
        <w:rPr>
          <w:sz w:val="24"/>
        </w:rPr>
        <w:t xml:space="preserve"> 2011 Cal.App.4th at p. 65.) There is also statutory authority under section 361.2, subdivision (a). The Supreme Court did say that “[n]</w:t>
      </w:r>
      <w:proofErr w:type="spellStart"/>
      <w:r>
        <w:rPr>
          <w:sz w:val="24"/>
        </w:rPr>
        <w:t>othing</w:t>
      </w:r>
      <w:proofErr w:type="spellEnd"/>
      <w:r>
        <w:rPr>
          <w:sz w:val="24"/>
        </w:rPr>
        <w:t xml:space="preserve"> in this statute suggests that custody must be immediately awarded to a noncustodial parent regardless of when in the dependency process the parent comes forward. Rather, its language suggests that the statute is applicable only at the time the child is first removed from the custodial parent or guardian's home.” (</w:t>
      </w:r>
      <w:r>
        <w:rPr>
          <w:i/>
          <w:sz w:val="24"/>
        </w:rPr>
        <w:t>Zacharia D</w:t>
      </w:r>
      <w:r>
        <w:rPr>
          <w:sz w:val="24"/>
        </w:rPr>
        <w:t xml:space="preserve">., </w:t>
      </w:r>
      <w:r>
        <w:rPr>
          <w:i/>
          <w:sz w:val="24"/>
        </w:rPr>
        <w:t>supra</w:t>
      </w:r>
      <w:r>
        <w:rPr>
          <w:sz w:val="24"/>
        </w:rPr>
        <w:t>, 6 Cal.4th at p. 453.) The holding of the case, however, was that a non-presumed father was not entitled to placement under section 361.2. (</w:t>
      </w:r>
      <w:r>
        <w:rPr>
          <w:i/>
          <w:sz w:val="24"/>
        </w:rPr>
        <w:t>Id.</w:t>
      </w:r>
      <w:r>
        <w:rPr>
          <w:sz w:val="24"/>
        </w:rPr>
        <w:t xml:space="preserve"> at p. 452.) Nonetheless, this language in </w:t>
      </w:r>
      <w:r>
        <w:rPr>
          <w:i/>
          <w:sz w:val="24"/>
        </w:rPr>
        <w:t>Zacharia D</w:t>
      </w:r>
      <w:r>
        <w:rPr>
          <w:sz w:val="24"/>
        </w:rPr>
        <w:t xml:space="preserve">. has been followed in court of appeal cases holding that the parental preference in section 361.2 did not apply after the disposition hearing. (See, e.g., </w:t>
      </w:r>
      <w:r>
        <w:rPr>
          <w:i/>
          <w:sz w:val="24"/>
        </w:rPr>
        <w:t>In re Liam L.</w:t>
      </w:r>
      <w:r>
        <w:rPr>
          <w:sz w:val="24"/>
        </w:rPr>
        <w:t xml:space="preserve"> (2015) 240 Cal.App.4th 1068, 1083.) Other courts have held the preference to place with the noncustodial parent continues after the disposition hearing if the parent has not previously appeared. (See, e.g., </w:t>
      </w:r>
      <w:r>
        <w:rPr>
          <w:i/>
          <w:sz w:val="24"/>
        </w:rPr>
        <w:t xml:space="preserve">In re Jonathan P. </w:t>
      </w:r>
      <w:r>
        <w:rPr>
          <w:sz w:val="24"/>
        </w:rPr>
        <w:t xml:space="preserve">(2014) 226 Cal.App.4th 1240, 1255; </w:t>
      </w:r>
      <w:r>
        <w:rPr>
          <w:i/>
          <w:sz w:val="24"/>
        </w:rPr>
        <w:t xml:space="preserve">In re </w:t>
      </w:r>
      <w:proofErr w:type="spellStart"/>
      <w:r>
        <w:rPr>
          <w:i/>
          <w:sz w:val="24"/>
        </w:rPr>
        <w:t>Suhey</w:t>
      </w:r>
      <w:proofErr w:type="spellEnd"/>
      <w:r>
        <w:rPr>
          <w:i/>
          <w:sz w:val="24"/>
        </w:rPr>
        <w:t xml:space="preserve"> G. </w:t>
      </w:r>
      <w:r>
        <w:rPr>
          <w:sz w:val="24"/>
        </w:rPr>
        <w:t xml:space="preserve">(2013) 221 Cal.App.4th 732, 744-745; see </w:t>
      </w:r>
      <w:proofErr w:type="spellStart"/>
      <w:r>
        <w:rPr>
          <w:i/>
          <w:sz w:val="24"/>
        </w:rPr>
        <w:t>Z.K</w:t>
      </w:r>
      <w:proofErr w:type="spellEnd"/>
      <w:r>
        <w:rPr>
          <w:sz w:val="24"/>
        </w:rPr>
        <w:t xml:space="preserve">., </w:t>
      </w:r>
      <w:r>
        <w:rPr>
          <w:i/>
          <w:sz w:val="24"/>
        </w:rPr>
        <w:t>supra</w:t>
      </w:r>
      <w:r>
        <w:rPr>
          <w:sz w:val="24"/>
        </w:rPr>
        <w:t>, 201 Cal.App.4th at pp. 70-72.)</w:t>
      </w:r>
    </w:p>
    <w:p w14:paraId="0214D4B6" w14:textId="5A846607" w:rsidR="00AA17E1" w:rsidRDefault="00E36F17" w:rsidP="00E36F17">
      <w:pPr>
        <w:widowControl w:val="0"/>
        <w:spacing w:line="396" w:lineRule="auto"/>
        <w:ind w:firstLine="0"/>
        <w:rPr>
          <w:sz w:val="24"/>
        </w:rPr>
      </w:pPr>
      <w:r>
        <w:rPr>
          <w:sz w:val="24"/>
        </w:rPr>
        <w:tab/>
      </w:r>
      <w:r w:rsidR="00AA17E1">
        <w:rPr>
          <w:sz w:val="24"/>
        </w:rPr>
        <w:tab/>
      </w:r>
      <w:r w:rsidR="00AA17E1">
        <w:rPr>
          <w:b/>
          <w:sz w:val="24"/>
        </w:rPr>
        <w:t>2.</w:t>
      </w:r>
      <w:r w:rsidR="00AA17E1">
        <w:rPr>
          <w:b/>
          <w:sz w:val="24"/>
        </w:rPr>
        <w:tab/>
        <w:t>Relative placement</w:t>
      </w:r>
    </w:p>
    <w:p w14:paraId="7430F38D" w14:textId="5BCC54EF" w:rsidR="00AA17E1" w:rsidRDefault="00AA17E1" w:rsidP="00E36F17">
      <w:pPr>
        <w:widowControl w:val="0"/>
        <w:spacing w:line="396" w:lineRule="auto"/>
        <w:ind w:firstLine="720"/>
        <w:rPr>
          <w:sz w:val="24"/>
        </w:rPr>
      </w:pPr>
      <w:r>
        <w:rPr>
          <w:sz w:val="24"/>
        </w:rPr>
        <w:t xml:space="preserve">If placement with the noncustodial parent is not an appropriate option, then “the home of </w:t>
      </w:r>
      <w:r>
        <w:rPr>
          <w:sz w:val="24"/>
        </w:rPr>
        <w:lastRenderedPageBreak/>
        <w:t xml:space="preserve">a relative” is next in line. (§ 361.2, </w:t>
      </w:r>
      <w:proofErr w:type="spellStart"/>
      <w:r>
        <w:rPr>
          <w:sz w:val="24"/>
        </w:rPr>
        <w:t>subd</w:t>
      </w:r>
      <w:proofErr w:type="spellEnd"/>
      <w:r>
        <w:rPr>
          <w:sz w:val="24"/>
        </w:rPr>
        <w:t xml:space="preserve">. (e)(2).) “In any case in which a child is removed from the physical custody of his or her parents pursuant to Section 361, preferential consideration shall be given to a request by a relative of the child for placement of the child with the relative, regardless of the relative’s immigration status.” (§ 361.3, </w:t>
      </w:r>
      <w:proofErr w:type="spellStart"/>
      <w:r>
        <w:rPr>
          <w:sz w:val="24"/>
        </w:rPr>
        <w:t>subd</w:t>
      </w:r>
      <w:proofErr w:type="spellEnd"/>
      <w:r>
        <w:rPr>
          <w:sz w:val="24"/>
        </w:rPr>
        <w:t>. (a).) The relative placement preference does not constitute a relative placement guarantee. (</w:t>
      </w:r>
      <w:r>
        <w:rPr>
          <w:i/>
          <w:sz w:val="24"/>
        </w:rPr>
        <w:t>In re Joseph T.</w:t>
      </w:r>
      <w:r>
        <w:rPr>
          <w:sz w:val="24"/>
        </w:rPr>
        <w:t xml:space="preserve"> (2008) 163 Cal.App.4th 787, 798.) Nor does it create an evidentiary presumption that relative placement is in a child’s best interests. (</w:t>
      </w:r>
      <w:r>
        <w:rPr>
          <w:i/>
          <w:sz w:val="24"/>
        </w:rPr>
        <w:t>In re Stephanie M.</w:t>
      </w:r>
      <w:r>
        <w:rPr>
          <w:sz w:val="24"/>
        </w:rPr>
        <w:t xml:space="preserve"> (1994) 7 Cal.4th 295, 320; </w:t>
      </w:r>
      <w:r>
        <w:rPr>
          <w:i/>
          <w:sz w:val="24"/>
        </w:rPr>
        <w:t>In re Lauren R.</w:t>
      </w:r>
      <w:r>
        <w:rPr>
          <w:sz w:val="24"/>
        </w:rPr>
        <w:t xml:space="preserve"> (2007) 148 Cal.App.4th 841, 855.) But it does require that “the relative seeking placement shall be the first placement to be considered and investigated.” (§ 361.3, </w:t>
      </w:r>
      <w:proofErr w:type="spellStart"/>
      <w:r>
        <w:rPr>
          <w:sz w:val="24"/>
        </w:rPr>
        <w:t>subd</w:t>
      </w:r>
      <w:proofErr w:type="spellEnd"/>
      <w:r>
        <w:rPr>
          <w:sz w:val="24"/>
        </w:rPr>
        <w:t xml:space="preserve">. (c)(1).) </w:t>
      </w:r>
      <w:proofErr w:type="gramStart"/>
      <w:r>
        <w:rPr>
          <w:sz w:val="24"/>
        </w:rPr>
        <w:t>“ ‘</w:t>
      </w:r>
      <w:proofErr w:type="gramEnd"/>
      <w:r>
        <w:rPr>
          <w:sz w:val="24"/>
        </w:rPr>
        <w:t xml:space="preserve">Relative’ means an adult who is related to the child by blood, adoption, or affinity within the fifth degree of kinship, including stepparents, stepsiblings, and all relatives whose status is preceded by the words ‘great,’ ‘great-great,’ or ‘grand,’ or the spouse of any of these persons even if the marriage was terminated by death or dissolution.” (§ 361.3, </w:t>
      </w:r>
      <w:proofErr w:type="spellStart"/>
      <w:r>
        <w:rPr>
          <w:sz w:val="24"/>
        </w:rPr>
        <w:t>subd</w:t>
      </w:r>
      <w:proofErr w:type="spellEnd"/>
      <w:r>
        <w:rPr>
          <w:sz w:val="24"/>
        </w:rPr>
        <w:t xml:space="preserve">. (c)(2).) If the court does not place the child with a relative who has been considered for placement pursuant to this section, the court shall state for the record the reasons placement with that relative was denied. (§ 361.3, </w:t>
      </w:r>
      <w:proofErr w:type="spellStart"/>
      <w:r>
        <w:rPr>
          <w:sz w:val="24"/>
        </w:rPr>
        <w:t>subd</w:t>
      </w:r>
      <w:proofErr w:type="spellEnd"/>
      <w:r>
        <w:rPr>
          <w:sz w:val="24"/>
        </w:rPr>
        <w:t xml:space="preserve">. (e).) </w:t>
      </w:r>
    </w:p>
    <w:p w14:paraId="14FC533A" w14:textId="48E330C3" w:rsidR="00AA17E1" w:rsidRDefault="00AA17E1" w:rsidP="00E36F17">
      <w:pPr>
        <w:widowControl w:val="0"/>
        <w:spacing w:line="396" w:lineRule="auto"/>
        <w:ind w:firstLine="720"/>
        <w:rPr>
          <w:sz w:val="24"/>
        </w:rPr>
      </w:pPr>
      <w:r>
        <w:rPr>
          <w:sz w:val="24"/>
        </w:rPr>
        <w:t xml:space="preserve">The statutes also apply to disposition hearings held upon the filing of a supplemental or subsequent petition. (See, e.g., </w:t>
      </w:r>
      <w:r>
        <w:rPr>
          <w:i/>
          <w:sz w:val="24"/>
        </w:rPr>
        <w:t xml:space="preserve">Miguel E., supra, </w:t>
      </w:r>
      <w:r>
        <w:rPr>
          <w:sz w:val="24"/>
        </w:rPr>
        <w:t>120 Cal.App.4th at p. 541.) Even if the child has been removed from a relative under section 387, this does not preclude application of the relative preference for placement because the relative has not necessarily been found to be unsuitable. (</w:t>
      </w:r>
      <w:r>
        <w:rPr>
          <w:i/>
          <w:sz w:val="24"/>
        </w:rPr>
        <w:t>In re Antonio G.</w:t>
      </w:r>
      <w:r>
        <w:rPr>
          <w:sz w:val="24"/>
        </w:rPr>
        <w:t xml:space="preserve"> (2008) 159 Cal.App.4th 369, 377-378; see also </w:t>
      </w:r>
      <w:proofErr w:type="gramStart"/>
      <w:r>
        <w:rPr>
          <w:i/>
          <w:sz w:val="24"/>
        </w:rPr>
        <w:t>In</w:t>
      </w:r>
      <w:proofErr w:type="gramEnd"/>
      <w:r>
        <w:rPr>
          <w:i/>
          <w:sz w:val="24"/>
        </w:rPr>
        <w:t xml:space="preserve"> re N.V.</w:t>
      </w:r>
      <w:r>
        <w:rPr>
          <w:sz w:val="24"/>
        </w:rPr>
        <w:t xml:space="preserve"> (2010) 189 Cal.App.4th 25, 31 [though relative’s the administrative grievance against the department was still pending]; </w:t>
      </w:r>
      <w:r>
        <w:rPr>
          <w:i/>
          <w:sz w:val="24"/>
        </w:rPr>
        <w:t xml:space="preserve">Cesar V. v. Superior Court </w:t>
      </w:r>
      <w:r>
        <w:rPr>
          <w:sz w:val="24"/>
        </w:rPr>
        <w:t>(2001) 91 Cal.App.4th 1023, 1027, 1033 [a history with child protective services did not in itself preclude application of the relative preference].) The court must make its independent judgment where to place the child. (</w:t>
      </w:r>
      <w:r>
        <w:rPr>
          <w:i/>
          <w:sz w:val="24"/>
        </w:rPr>
        <w:t>N.V.</w:t>
      </w:r>
      <w:r>
        <w:rPr>
          <w:sz w:val="24"/>
        </w:rPr>
        <w:t xml:space="preserve">, at p. 31; </w:t>
      </w:r>
      <w:r>
        <w:rPr>
          <w:i/>
          <w:sz w:val="24"/>
        </w:rPr>
        <w:t>Cesar V.,</w:t>
      </w:r>
      <w:r>
        <w:rPr>
          <w:sz w:val="24"/>
        </w:rPr>
        <w:t xml:space="preserve"> at pp. 1033-1034.)</w:t>
      </w:r>
    </w:p>
    <w:p w14:paraId="2F118AF3" w14:textId="4ED27DCF" w:rsidR="00AA17E1" w:rsidRDefault="00AA17E1" w:rsidP="00E36F17">
      <w:pPr>
        <w:widowControl w:val="0"/>
        <w:spacing w:line="396" w:lineRule="auto"/>
        <w:ind w:firstLine="720"/>
        <w:rPr>
          <w:sz w:val="24"/>
        </w:rPr>
      </w:pPr>
      <w:r>
        <w:rPr>
          <w:sz w:val="24"/>
        </w:rPr>
        <w:t xml:space="preserve">The preference for relative placement under section 361.3 continues at least </w:t>
      </w:r>
      <w:proofErr w:type="gramStart"/>
      <w:r>
        <w:rPr>
          <w:sz w:val="24"/>
        </w:rPr>
        <w:t>as long as</w:t>
      </w:r>
      <w:proofErr w:type="gramEnd"/>
      <w:r>
        <w:rPr>
          <w:sz w:val="24"/>
        </w:rPr>
        <w:t xml:space="preserve"> reunification services are being offered. (§§ 361.3, </w:t>
      </w:r>
      <w:proofErr w:type="spellStart"/>
      <w:r>
        <w:rPr>
          <w:sz w:val="24"/>
        </w:rPr>
        <w:t>subd</w:t>
      </w:r>
      <w:proofErr w:type="spellEnd"/>
      <w:r>
        <w:rPr>
          <w:sz w:val="24"/>
        </w:rPr>
        <w:t xml:space="preserve">. (d); 361.45, </w:t>
      </w:r>
      <w:proofErr w:type="spellStart"/>
      <w:r>
        <w:rPr>
          <w:sz w:val="24"/>
        </w:rPr>
        <w:t>subd</w:t>
      </w:r>
      <w:proofErr w:type="spellEnd"/>
      <w:r>
        <w:rPr>
          <w:sz w:val="24"/>
        </w:rPr>
        <w:t xml:space="preserve">. (a); </w:t>
      </w:r>
      <w:r>
        <w:rPr>
          <w:i/>
          <w:sz w:val="24"/>
        </w:rPr>
        <w:t xml:space="preserve">In re R.T. </w:t>
      </w:r>
      <w:r>
        <w:rPr>
          <w:sz w:val="24"/>
        </w:rPr>
        <w:t xml:space="preserve">(2015) 232 Cal.App.4th 1284, 1299-1301; </w:t>
      </w:r>
      <w:r>
        <w:rPr>
          <w:i/>
          <w:sz w:val="24"/>
        </w:rPr>
        <w:t>In re Joseph T.</w:t>
      </w:r>
      <w:r>
        <w:rPr>
          <w:sz w:val="24"/>
        </w:rPr>
        <w:t xml:space="preserve"> (2008) 163 Cal.App.4th 787, 793-798; </w:t>
      </w:r>
      <w:r>
        <w:rPr>
          <w:i/>
          <w:sz w:val="24"/>
        </w:rPr>
        <w:t xml:space="preserve">In re </w:t>
      </w:r>
      <w:r>
        <w:rPr>
          <w:i/>
          <w:sz w:val="24"/>
        </w:rPr>
        <w:lastRenderedPageBreak/>
        <w:t xml:space="preserve">Robert L. </w:t>
      </w:r>
      <w:r>
        <w:rPr>
          <w:sz w:val="24"/>
        </w:rPr>
        <w:t>(1993) 21 Cal.App.4th 1057, 1064.) This is so, even if no new placement is being contemplated, though a change in placement would not occur unless it is in the child’s best interests. (</w:t>
      </w:r>
      <w:r>
        <w:rPr>
          <w:i/>
          <w:sz w:val="24"/>
        </w:rPr>
        <w:t xml:space="preserve">R.T., </w:t>
      </w:r>
      <w:r>
        <w:rPr>
          <w:sz w:val="24"/>
        </w:rPr>
        <w:t xml:space="preserve">at p. 1300; </w:t>
      </w:r>
      <w:r>
        <w:rPr>
          <w:i/>
          <w:sz w:val="24"/>
        </w:rPr>
        <w:t>Joseph T.,</w:t>
      </w:r>
      <w:r>
        <w:rPr>
          <w:sz w:val="24"/>
        </w:rPr>
        <w:t xml:space="preserve"> at pp. 795, 798; but see </w:t>
      </w:r>
      <w:r>
        <w:rPr>
          <w:i/>
          <w:sz w:val="24"/>
        </w:rPr>
        <w:t>Lauren R., supra,</w:t>
      </w:r>
      <w:r>
        <w:rPr>
          <w:sz w:val="24"/>
        </w:rPr>
        <w:t xml:space="preserve"> 148 Cal.App.4th at pp. 844-845.)</w:t>
      </w:r>
    </w:p>
    <w:p w14:paraId="4F0C4C91" w14:textId="7C314749" w:rsidR="00AA17E1" w:rsidRDefault="00AA17E1" w:rsidP="00E36F17">
      <w:pPr>
        <w:widowControl w:val="0"/>
        <w:spacing w:line="396" w:lineRule="auto"/>
        <w:ind w:firstLine="720"/>
        <w:rPr>
          <w:sz w:val="24"/>
        </w:rPr>
      </w:pPr>
      <w:r>
        <w:rPr>
          <w:sz w:val="24"/>
        </w:rPr>
        <w:t xml:space="preserve">It is not clear if the relative placement preference continues to apply when reunification is no longer the goal of the dependency. (See </w:t>
      </w:r>
      <w:r>
        <w:rPr>
          <w:i/>
          <w:sz w:val="24"/>
        </w:rPr>
        <w:t>In re Stephanie M.</w:t>
      </w:r>
      <w:r>
        <w:rPr>
          <w:sz w:val="24"/>
        </w:rPr>
        <w:t xml:space="preserve"> (1994) 7 Cal.4th 295, 320.) Some cases hold that the relative placement preference did not apply once the termination of parental rights have been recommended. (</w:t>
      </w:r>
      <w:r>
        <w:rPr>
          <w:i/>
          <w:sz w:val="24"/>
        </w:rPr>
        <w:t>In re Maria Q.</w:t>
      </w:r>
      <w:r>
        <w:rPr>
          <w:sz w:val="24"/>
        </w:rPr>
        <w:t xml:space="preserve"> (2018) 28 Cal.App.5th 577, 596-597 [despite the department’s failure to assess the relative who sought placement earlier in the dependency]; </w:t>
      </w:r>
      <w:r>
        <w:rPr>
          <w:i/>
          <w:sz w:val="24"/>
        </w:rPr>
        <w:t xml:space="preserve">In re </w:t>
      </w:r>
      <w:proofErr w:type="spellStart"/>
      <w:r>
        <w:rPr>
          <w:i/>
          <w:sz w:val="24"/>
        </w:rPr>
        <w:t>K.L</w:t>
      </w:r>
      <w:proofErr w:type="spellEnd"/>
      <w:r>
        <w:rPr>
          <w:i/>
          <w:sz w:val="24"/>
        </w:rPr>
        <w:t xml:space="preserve">. </w:t>
      </w:r>
      <w:r>
        <w:rPr>
          <w:sz w:val="24"/>
        </w:rPr>
        <w:t>(2016) 248 Cal.App.4th 52, 65-66;</w:t>
      </w:r>
      <w:r>
        <w:rPr>
          <w:i/>
          <w:sz w:val="24"/>
        </w:rPr>
        <w:t xml:space="preserve"> In re M.M.</w:t>
      </w:r>
      <w:r>
        <w:rPr>
          <w:sz w:val="24"/>
        </w:rPr>
        <w:t xml:space="preserve"> (2015) 235 Cal.App.4th 54, 63; </w:t>
      </w:r>
      <w:r>
        <w:rPr>
          <w:i/>
          <w:sz w:val="24"/>
        </w:rPr>
        <w:t>Lauren R., supra,</w:t>
      </w:r>
      <w:r>
        <w:rPr>
          <w:sz w:val="24"/>
        </w:rPr>
        <w:t xml:space="preserve"> 148 Cal.App.4th at p. 855 and case cited therein.) Other cases hold that the relative placement preference continues to apply after reunification services have been terminated. (</w:t>
      </w:r>
      <w:r>
        <w:rPr>
          <w:i/>
          <w:sz w:val="24"/>
        </w:rPr>
        <w:t>In re Isabella G.</w:t>
      </w:r>
      <w:r>
        <w:rPr>
          <w:sz w:val="24"/>
        </w:rPr>
        <w:t xml:space="preserve"> (2016) 246 Cal.App.4th 708, 720-721, 723 [when the relative sought placement before disposition but the department failed to do an assessment]; </w:t>
      </w:r>
      <w:r>
        <w:rPr>
          <w:i/>
          <w:sz w:val="24"/>
        </w:rPr>
        <w:t xml:space="preserve">R.T., supra, </w:t>
      </w:r>
      <w:r>
        <w:rPr>
          <w:sz w:val="24"/>
        </w:rPr>
        <w:t xml:space="preserve">232 Cal.App.4th at p. 1300 [same]; </w:t>
      </w:r>
      <w:r>
        <w:rPr>
          <w:i/>
          <w:sz w:val="24"/>
        </w:rPr>
        <w:t>Cesar V., supra,</w:t>
      </w:r>
      <w:r>
        <w:rPr>
          <w:sz w:val="24"/>
        </w:rPr>
        <w:t xml:space="preserve">91 Cal.App.4th at p. 1032 [relative preference applied after reunification services were terminated but before the section 366.26 hearing].) </w:t>
      </w:r>
    </w:p>
    <w:p w14:paraId="25E22AAC" w14:textId="244B13EE" w:rsidR="00AA17E1" w:rsidRDefault="00E36F17" w:rsidP="00E36F17">
      <w:pPr>
        <w:widowControl w:val="0"/>
        <w:spacing w:line="396" w:lineRule="auto"/>
        <w:ind w:firstLine="0"/>
        <w:rPr>
          <w:sz w:val="24"/>
        </w:rPr>
      </w:pPr>
      <w:r>
        <w:rPr>
          <w:sz w:val="24"/>
        </w:rPr>
        <w:tab/>
      </w:r>
      <w:r w:rsidR="00AA17E1">
        <w:rPr>
          <w:sz w:val="24"/>
        </w:rPr>
        <w:tab/>
      </w:r>
      <w:r w:rsidR="00AA17E1">
        <w:rPr>
          <w:b/>
          <w:sz w:val="24"/>
        </w:rPr>
        <w:t>3.</w:t>
      </w:r>
      <w:r w:rsidR="00AA17E1">
        <w:rPr>
          <w:b/>
          <w:sz w:val="24"/>
        </w:rPr>
        <w:tab/>
        <w:t>Nonrelative extended family member</w:t>
      </w:r>
    </w:p>
    <w:p w14:paraId="708BD3B6" w14:textId="5D6B5BD1" w:rsidR="00AA17E1" w:rsidRDefault="00AA17E1" w:rsidP="00E36F17">
      <w:pPr>
        <w:widowControl w:val="0"/>
        <w:spacing w:line="396" w:lineRule="auto"/>
        <w:ind w:firstLine="720"/>
        <w:rPr>
          <w:sz w:val="24"/>
        </w:rPr>
      </w:pPr>
      <w:r>
        <w:rPr>
          <w:sz w:val="24"/>
        </w:rPr>
        <w:t xml:space="preserve">If the child cannot be placed with the noncustodial parent or with a relative, the court shall consider placement at the home of a “nonrelative extended family member.” (§ 361.2, </w:t>
      </w:r>
      <w:proofErr w:type="spellStart"/>
      <w:r>
        <w:rPr>
          <w:sz w:val="24"/>
        </w:rPr>
        <w:t>subd</w:t>
      </w:r>
      <w:proofErr w:type="spellEnd"/>
      <w:r>
        <w:rPr>
          <w:sz w:val="24"/>
        </w:rPr>
        <w:t xml:space="preserve">. (e)(3).) A </w:t>
      </w:r>
      <w:proofErr w:type="spellStart"/>
      <w:r>
        <w:rPr>
          <w:sz w:val="24"/>
        </w:rPr>
        <w:t>NREFM</w:t>
      </w:r>
      <w:proofErr w:type="spellEnd"/>
      <w:r>
        <w:rPr>
          <w:sz w:val="24"/>
        </w:rPr>
        <w:t xml:space="preserve"> is “an adult caregiver who has an established familial relationship with a relative of the child </w:t>
      </w:r>
      <w:proofErr w:type="gramStart"/>
      <w:r>
        <w:rPr>
          <w:sz w:val="24"/>
        </w:rPr>
        <w:t>. . . ,</w:t>
      </w:r>
      <w:proofErr w:type="gramEnd"/>
      <w:r>
        <w:rPr>
          <w:sz w:val="24"/>
        </w:rPr>
        <w:t xml:space="preserve"> or a familial or mentoring relationship with the child.” (§ 362.7, ¶ 2.) Until 2013, a familial or mentoring relationship was a prerequisite to being recognized as a </w:t>
      </w:r>
      <w:proofErr w:type="spellStart"/>
      <w:r>
        <w:rPr>
          <w:sz w:val="24"/>
        </w:rPr>
        <w:t>NREFM</w:t>
      </w:r>
      <w:proofErr w:type="spellEnd"/>
      <w:r>
        <w:rPr>
          <w:sz w:val="24"/>
        </w:rPr>
        <w:t xml:space="preserve">. (See, e.g., </w:t>
      </w:r>
      <w:r>
        <w:rPr>
          <w:i/>
          <w:sz w:val="24"/>
        </w:rPr>
        <w:t>In re Michael E.</w:t>
      </w:r>
      <w:r>
        <w:rPr>
          <w:sz w:val="24"/>
        </w:rPr>
        <w:t xml:space="preserve"> (2013) 213 Cal.App.4th 670, 675-676; </w:t>
      </w:r>
      <w:r>
        <w:rPr>
          <w:i/>
          <w:sz w:val="24"/>
        </w:rPr>
        <w:t xml:space="preserve">Samantha T. v. Superior Court </w:t>
      </w:r>
      <w:r>
        <w:rPr>
          <w:sz w:val="24"/>
        </w:rPr>
        <w:t>(2011) 197 Cal.App.4th 94, 109-110.) The statute was expanded, however, to include anyone who has a relationship with the child’s family, even if the individual lacks a relationship with the child. (</w:t>
      </w:r>
      <w:r>
        <w:rPr>
          <w:i/>
          <w:sz w:val="24"/>
        </w:rPr>
        <w:t>In re Joshua A.</w:t>
      </w:r>
      <w:r>
        <w:rPr>
          <w:sz w:val="24"/>
        </w:rPr>
        <w:t xml:space="preserve"> (2015) 239 Cal.App.4th 208, 217.)</w:t>
      </w:r>
    </w:p>
    <w:p w14:paraId="3F45D50B" w14:textId="7AAE51C4" w:rsidR="00AA17E1" w:rsidRDefault="00AA17E1" w:rsidP="00E36F17">
      <w:pPr>
        <w:widowControl w:val="0"/>
        <w:spacing w:line="396" w:lineRule="auto"/>
        <w:ind w:firstLine="720"/>
        <w:rPr>
          <w:sz w:val="24"/>
        </w:rPr>
      </w:pPr>
      <w:r>
        <w:rPr>
          <w:b/>
          <w:sz w:val="24"/>
        </w:rPr>
        <w:t>C.</w:t>
      </w:r>
      <w:r>
        <w:rPr>
          <w:b/>
          <w:sz w:val="24"/>
        </w:rPr>
        <w:tab/>
        <w:t>Restrictions on Placement out of the County</w:t>
      </w:r>
    </w:p>
    <w:p w14:paraId="750ADE6F" w14:textId="6F484ED3" w:rsidR="00AA17E1" w:rsidRDefault="00E36F17" w:rsidP="00E36F17">
      <w:pPr>
        <w:widowControl w:val="0"/>
        <w:spacing w:line="396" w:lineRule="auto"/>
        <w:ind w:firstLine="0"/>
        <w:rPr>
          <w:sz w:val="24"/>
        </w:rPr>
      </w:pPr>
      <w:r>
        <w:rPr>
          <w:sz w:val="24"/>
        </w:rPr>
        <w:tab/>
      </w:r>
      <w:r w:rsidR="00AA17E1">
        <w:rPr>
          <w:sz w:val="24"/>
        </w:rPr>
        <w:tab/>
      </w:r>
      <w:r w:rsidR="00AA17E1">
        <w:rPr>
          <w:b/>
          <w:sz w:val="24"/>
        </w:rPr>
        <w:t>1.</w:t>
      </w:r>
      <w:r w:rsidR="00AA17E1">
        <w:rPr>
          <w:b/>
          <w:sz w:val="24"/>
        </w:rPr>
        <w:tab/>
        <w:t>Placement out of county</w:t>
      </w:r>
    </w:p>
    <w:p w14:paraId="3D04478E" w14:textId="34B06146" w:rsidR="00AA17E1" w:rsidRDefault="00AA17E1" w:rsidP="00E36F17">
      <w:pPr>
        <w:widowControl w:val="0"/>
        <w:spacing w:line="396" w:lineRule="auto"/>
        <w:ind w:firstLine="720"/>
        <w:rPr>
          <w:sz w:val="24"/>
        </w:rPr>
      </w:pPr>
      <w:r>
        <w:rPr>
          <w:sz w:val="24"/>
        </w:rPr>
        <w:lastRenderedPageBreak/>
        <w:t xml:space="preserve">Special procedures and considerations apply for placements outside the county. The Legislature has required that “if the social worker must change the placement of the child and is unable to find a suitable placement within the county and must place the child outside the county, the placement shall not be made until the social worker has served written notice . . . at least 14 days prior to the placement, unless the child’s health or well-being is endangered by delaying the action or would be endangered if prior notice were given.” (§ 361.2, </w:t>
      </w:r>
      <w:proofErr w:type="spellStart"/>
      <w:r>
        <w:rPr>
          <w:sz w:val="24"/>
        </w:rPr>
        <w:t>subd</w:t>
      </w:r>
      <w:proofErr w:type="spellEnd"/>
      <w:r>
        <w:rPr>
          <w:sz w:val="24"/>
        </w:rPr>
        <w:t>. (h)(1).) If an objection is lodged within seven days of receiving notice, the court shall hold a hearing within five days of the objection and prior to the placement. (</w:t>
      </w:r>
      <w:r>
        <w:rPr>
          <w:i/>
          <w:sz w:val="24"/>
        </w:rPr>
        <w:t>Ibid.</w:t>
      </w:r>
      <w:r>
        <w:rPr>
          <w:sz w:val="24"/>
        </w:rPr>
        <w:t>) “The court shall order out-of-county placement if it finds that the child’s particular needs require placement outside the county.” (</w:t>
      </w:r>
      <w:r>
        <w:rPr>
          <w:i/>
          <w:sz w:val="24"/>
        </w:rPr>
        <w:t>Ibid.</w:t>
      </w:r>
      <w:r>
        <w:rPr>
          <w:sz w:val="24"/>
        </w:rPr>
        <w:t xml:space="preserve">) The child should not be placed with a non-relative out of county without a showing of a need to do so. (§ 361.2, </w:t>
      </w:r>
      <w:proofErr w:type="spellStart"/>
      <w:r>
        <w:rPr>
          <w:sz w:val="24"/>
        </w:rPr>
        <w:t>subd</w:t>
      </w:r>
      <w:proofErr w:type="spellEnd"/>
      <w:r>
        <w:rPr>
          <w:sz w:val="24"/>
        </w:rPr>
        <w:t xml:space="preserve">. (g).) </w:t>
      </w:r>
    </w:p>
    <w:p w14:paraId="6839D68B" w14:textId="6D908F8C" w:rsidR="00AA17E1" w:rsidRDefault="00AA17E1" w:rsidP="00E36F17">
      <w:pPr>
        <w:widowControl w:val="0"/>
        <w:spacing w:line="396" w:lineRule="auto"/>
        <w:ind w:firstLine="720"/>
        <w:rPr>
          <w:sz w:val="24"/>
        </w:rPr>
      </w:pPr>
      <w:r>
        <w:rPr>
          <w:sz w:val="24"/>
        </w:rPr>
        <w:t xml:space="preserve">There are additional considerations in determining whether to place a child out of the county. As in any placement decision, the court must also consider keeping siblings together (see generally </w:t>
      </w:r>
      <w:r>
        <w:rPr>
          <w:i/>
          <w:sz w:val="24"/>
        </w:rPr>
        <w:t>Abraham L. v. Superior Court</w:t>
      </w:r>
      <w:r>
        <w:rPr>
          <w:sz w:val="24"/>
        </w:rPr>
        <w:t xml:space="preserve"> (2003) 112 Cal.App.4th 9, 14) or at least maintaining contact among siblings (see generally </w:t>
      </w:r>
      <w:r>
        <w:rPr>
          <w:i/>
          <w:sz w:val="24"/>
        </w:rPr>
        <w:t>In re Valerie A.</w:t>
      </w:r>
      <w:r>
        <w:rPr>
          <w:sz w:val="24"/>
        </w:rPr>
        <w:t xml:space="preserve"> (2007) 152 Cal.App.4th 987, 1003 [“ ‘[m]</w:t>
      </w:r>
      <w:proofErr w:type="spellStart"/>
      <w:r>
        <w:rPr>
          <w:sz w:val="24"/>
        </w:rPr>
        <w:t>aintaining</w:t>
      </w:r>
      <w:proofErr w:type="spellEnd"/>
      <w:r>
        <w:rPr>
          <w:sz w:val="24"/>
        </w:rPr>
        <w:t xml:space="preserve"> [sibling] relationships, under the right circumstances, is imperative for the emotional well-being of the [dependent] child’ ”]). It is often important for the child’s well-being to maintain and build ties with the extended family as well.</w:t>
      </w:r>
    </w:p>
    <w:p w14:paraId="0DE88909" w14:textId="5DDFD4E2" w:rsidR="00AA17E1" w:rsidRDefault="00AA17E1" w:rsidP="00E36F17">
      <w:pPr>
        <w:widowControl w:val="0"/>
        <w:spacing w:line="396" w:lineRule="auto"/>
        <w:ind w:firstLine="720"/>
        <w:rPr>
          <w:sz w:val="24"/>
        </w:rPr>
      </w:pPr>
      <w:r>
        <w:rPr>
          <w:sz w:val="24"/>
        </w:rPr>
        <w:t>Further, frequent visitation with the parents is necessary for there to be reasonable services. “An obvious prerequisite to family reunification is regular visits between the noncustodial parent or parents and the dependent children ‘as frequent[</w:t>
      </w:r>
      <w:proofErr w:type="spellStart"/>
      <w:r>
        <w:rPr>
          <w:sz w:val="24"/>
        </w:rPr>
        <w:t>ly</w:t>
      </w:r>
      <w:proofErr w:type="spellEnd"/>
      <w:r>
        <w:rPr>
          <w:sz w:val="24"/>
        </w:rPr>
        <w:t>] as possible, consistent with the well-being of the minor.</w:t>
      </w:r>
      <w:proofErr w:type="gramStart"/>
      <w:r>
        <w:rPr>
          <w:sz w:val="24"/>
        </w:rPr>
        <w:t>’ ”</w:t>
      </w:r>
      <w:proofErr w:type="gramEnd"/>
      <w:r>
        <w:rPr>
          <w:sz w:val="24"/>
        </w:rPr>
        <w:t xml:space="preserve"> (</w:t>
      </w:r>
      <w:r>
        <w:rPr>
          <w:i/>
          <w:sz w:val="24"/>
        </w:rPr>
        <w:t>In re Julie M.</w:t>
      </w:r>
      <w:r>
        <w:rPr>
          <w:sz w:val="24"/>
        </w:rPr>
        <w:t xml:space="preserve"> (1999) 69 Cal.App.4th 41, 49.) Reunification services can be unreasonable when visitation is unduly limited. (</w:t>
      </w:r>
      <w:r>
        <w:rPr>
          <w:i/>
          <w:sz w:val="24"/>
        </w:rPr>
        <w:t xml:space="preserve">In re T.W. </w:t>
      </w:r>
      <w:r>
        <w:rPr>
          <w:sz w:val="24"/>
        </w:rPr>
        <w:t xml:space="preserve">(2017) 9 Cal.App.5th 339, 346-348; </w:t>
      </w:r>
      <w:r>
        <w:rPr>
          <w:i/>
          <w:sz w:val="24"/>
        </w:rPr>
        <w:t xml:space="preserve">Tracy J. v. Superior Court </w:t>
      </w:r>
      <w:r>
        <w:rPr>
          <w:sz w:val="24"/>
        </w:rPr>
        <w:t xml:space="preserve">(2012) 202 Cal.App.4th 1415, 1425-1427; </w:t>
      </w:r>
      <w:r>
        <w:rPr>
          <w:i/>
          <w:sz w:val="24"/>
        </w:rPr>
        <w:t xml:space="preserve">Rita L. v. Superior Court </w:t>
      </w:r>
      <w:r>
        <w:rPr>
          <w:sz w:val="24"/>
        </w:rPr>
        <w:t>(2005) 128 Cal.App.4th 495, 508-509 [services were unreasonable when a planned trial visit with the parent never occurred].)</w:t>
      </w:r>
    </w:p>
    <w:p w14:paraId="2CDDDF62" w14:textId="4404EBCA" w:rsidR="00AA17E1" w:rsidRDefault="00E36F17" w:rsidP="00E36F17">
      <w:pPr>
        <w:widowControl w:val="0"/>
        <w:spacing w:line="396" w:lineRule="auto"/>
        <w:ind w:firstLine="0"/>
        <w:rPr>
          <w:sz w:val="24"/>
        </w:rPr>
      </w:pPr>
      <w:r>
        <w:rPr>
          <w:sz w:val="24"/>
        </w:rPr>
        <w:tab/>
      </w:r>
      <w:r w:rsidR="00AA17E1">
        <w:rPr>
          <w:sz w:val="24"/>
        </w:rPr>
        <w:tab/>
      </w:r>
      <w:r w:rsidR="00AA17E1">
        <w:rPr>
          <w:b/>
          <w:sz w:val="24"/>
        </w:rPr>
        <w:t>2.</w:t>
      </w:r>
      <w:r w:rsidR="00AA17E1">
        <w:rPr>
          <w:b/>
          <w:sz w:val="24"/>
        </w:rPr>
        <w:tab/>
        <w:t xml:space="preserve">Placement out of state </w:t>
      </w:r>
    </w:p>
    <w:p w14:paraId="56CF8685" w14:textId="0EF02C0C" w:rsidR="00AA17E1" w:rsidRDefault="00AA17E1" w:rsidP="00E36F17">
      <w:pPr>
        <w:widowControl w:val="0"/>
        <w:spacing w:line="396" w:lineRule="auto"/>
        <w:ind w:firstLine="720"/>
        <w:rPr>
          <w:sz w:val="24"/>
        </w:rPr>
      </w:pPr>
      <w:r>
        <w:rPr>
          <w:sz w:val="24"/>
        </w:rPr>
        <w:t xml:space="preserve">In addition to the factors the court must consider in placing a child out of county, the </w:t>
      </w:r>
      <w:r>
        <w:rPr>
          <w:sz w:val="24"/>
        </w:rPr>
        <w:lastRenderedPageBreak/>
        <w:t xml:space="preserve">Interstate Compact on the Placement of Children (ICPC) applies to placements with nonparents outside of California. (Fam. Code, § 7900 et seq.) “Interstate compacts, like the ICPC, are formal agreements among and between states that have the characteristics of both statutory law and contractual agreements. They are enacted by state legislatures that adopt reciprocal laws that substantively mirror one another. [Citation.] The ICPC has been enacted in all fifty states, the District of </w:t>
      </w:r>
      <w:proofErr w:type="gramStart"/>
      <w:r>
        <w:rPr>
          <w:sz w:val="24"/>
        </w:rPr>
        <w:t>Columbia</w:t>
      </w:r>
      <w:proofErr w:type="gramEnd"/>
      <w:r>
        <w:rPr>
          <w:sz w:val="24"/>
        </w:rPr>
        <w:t xml:space="preserve"> and the U.S. Virgin Islands. [Citations.] . . . The purpose of the ICPC is to facilitate cooperation between participating states in the placement and monitoring of dependent children. [Citation.]” (</w:t>
      </w:r>
      <w:r>
        <w:rPr>
          <w:i/>
          <w:sz w:val="24"/>
        </w:rPr>
        <w:t>In re C.B.</w:t>
      </w:r>
      <w:r>
        <w:rPr>
          <w:sz w:val="24"/>
        </w:rPr>
        <w:t xml:space="preserve"> (2010) 188 Cal.App.4th 1024, 1031-1032, internal quotation marks omitted.)</w:t>
      </w:r>
    </w:p>
    <w:p w14:paraId="726886F0" w14:textId="2ED687D3" w:rsidR="00AA17E1" w:rsidRDefault="00AA17E1" w:rsidP="00E36F17">
      <w:pPr>
        <w:widowControl w:val="0"/>
        <w:spacing w:line="396" w:lineRule="auto"/>
        <w:ind w:firstLine="720"/>
        <w:rPr>
          <w:sz w:val="24"/>
        </w:rPr>
      </w:pPr>
      <w:r>
        <w:rPr>
          <w:sz w:val="24"/>
        </w:rPr>
        <w:t xml:space="preserve">“The key provisions of the ICPC state: ‘Before sending, bringing, or causing any child to be sent or brought into a receiving state </w:t>
      </w:r>
      <w:r>
        <w:rPr>
          <w:i/>
          <w:sz w:val="24"/>
        </w:rPr>
        <w:t>for placement in foster care or as a preliminary to a possible adoption</w:t>
      </w:r>
      <w:r>
        <w:rPr>
          <w:sz w:val="24"/>
        </w:rPr>
        <w:t xml:space="preserve">, the sending agency shall furnish the appropriate public authorities in the receiving state written notice of the intention to send, bring, or place the child in the receiving state.’ (Fam. Code, § 7901, art. 3, </w:t>
      </w:r>
      <w:proofErr w:type="spellStart"/>
      <w:r>
        <w:rPr>
          <w:sz w:val="24"/>
        </w:rPr>
        <w:t>subd</w:t>
      </w:r>
      <w:proofErr w:type="spellEnd"/>
      <w:r>
        <w:rPr>
          <w:sz w:val="24"/>
        </w:rPr>
        <w:t>. (b), italics added.) ‘The child shall not be sent, brought, or caused to be sent or brought into the receiving state until the appropriate public authorities in the receiving state shall notify the sending agency, in writing, to the effect that the proposed placement does not appear to be contrary to the interests of the child.’ (</w:t>
      </w:r>
      <w:r>
        <w:rPr>
          <w:i/>
          <w:sz w:val="24"/>
        </w:rPr>
        <w:t>Id</w:t>
      </w:r>
      <w:r>
        <w:rPr>
          <w:sz w:val="24"/>
        </w:rPr>
        <w:t xml:space="preserve">., </w:t>
      </w:r>
      <w:proofErr w:type="spellStart"/>
      <w:r>
        <w:rPr>
          <w:sz w:val="24"/>
        </w:rPr>
        <w:t>subd</w:t>
      </w:r>
      <w:proofErr w:type="spellEnd"/>
      <w:r>
        <w:rPr>
          <w:sz w:val="24"/>
        </w:rPr>
        <w:t>. (d).)” (</w:t>
      </w:r>
      <w:r>
        <w:rPr>
          <w:i/>
          <w:sz w:val="24"/>
        </w:rPr>
        <w:t>C.B., supra,</w:t>
      </w:r>
      <w:r>
        <w:rPr>
          <w:sz w:val="24"/>
        </w:rPr>
        <w:t xml:space="preserve"> 188 Cal.App.4th at p. 1032; </w:t>
      </w:r>
      <w:r>
        <w:rPr>
          <w:i/>
          <w:sz w:val="24"/>
        </w:rPr>
        <w:t>In re Luke L.</w:t>
      </w:r>
      <w:r>
        <w:rPr>
          <w:sz w:val="24"/>
        </w:rPr>
        <w:t xml:space="preserve"> (1996) 44 Cal.App.4th 670, 682.) Thus, a court cannot send a minor to a placement out of state without first complying with the ICPC. (</w:t>
      </w:r>
      <w:r>
        <w:rPr>
          <w:i/>
          <w:sz w:val="24"/>
        </w:rPr>
        <w:t xml:space="preserve">Luke L., </w:t>
      </w:r>
      <w:r>
        <w:rPr>
          <w:sz w:val="24"/>
        </w:rPr>
        <w:t xml:space="preserve">at p. 682; </w:t>
      </w:r>
      <w:r>
        <w:rPr>
          <w:i/>
          <w:sz w:val="24"/>
        </w:rPr>
        <w:t>In re Eli F.</w:t>
      </w:r>
      <w:r>
        <w:rPr>
          <w:sz w:val="24"/>
        </w:rPr>
        <w:t xml:space="preserve"> (1989) 212 Cal.App.3d 228, 239-240.)</w:t>
      </w:r>
    </w:p>
    <w:p w14:paraId="2F0D913C" w14:textId="77257DB8" w:rsidR="00AA17E1" w:rsidRDefault="00AA17E1" w:rsidP="00E36F17">
      <w:pPr>
        <w:widowControl w:val="0"/>
        <w:spacing w:line="396" w:lineRule="auto"/>
        <w:ind w:firstLine="720"/>
        <w:rPr>
          <w:sz w:val="24"/>
        </w:rPr>
      </w:pPr>
      <w:proofErr w:type="gramStart"/>
      <w:r>
        <w:rPr>
          <w:sz w:val="24"/>
        </w:rPr>
        <w:t>“ ‘</w:t>
      </w:r>
      <w:proofErr w:type="gramEnd"/>
      <w:r>
        <w:rPr>
          <w:sz w:val="24"/>
        </w:rPr>
        <w:t xml:space="preserve">Placement’ means the arrangement for the care of a child in a family free or boarding home or in a child-caring agency or institution, but does not include any institution caring for persons with developmental disabilities or mental health disorders or any institution primarily educational in character, and any hospital or other medical.” (Fam. Code, § 7901, art. 2, </w:t>
      </w:r>
      <w:proofErr w:type="spellStart"/>
      <w:r>
        <w:rPr>
          <w:sz w:val="24"/>
        </w:rPr>
        <w:t>subd</w:t>
      </w:r>
      <w:proofErr w:type="spellEnd"/>
      <w:r>
        <w:rPr>
          <w:sz w:val="24"/>
        </w:rPr>
        <w:t xml:space="preserve">. (d).) </w:t>
      </w:r>
    </w:p>
    <w:p w14:paraId="368981F0" w14:textId="7454F467" w:rsidR="00AA17E1" w:rsidRDefault="00AA17E1" w:rsidP="00E36F17">
      <w:pPr>
        <w:widowControl w:val="0"/>
        <w:spacing w:line="396" w:lineRule="auto"/>
        <w:ind w:firstLine="720"/>
        <w:rPr>
          <w:sz w:val="24"/>
        </w:rPr>
      </w:pPr>
      <w:r>
        <w:rPr>
          <w:sz w:val="24"/>
        </w:rPr>
        <w:t>The ICPC does not apply when the child is sent to a parent living out of state. (</w:t>
      </w:r>
      <w:r>
        <w:rPr>
          <w:i/>
          <w:sz w:val="24"/>
        </w:rPr>
        <w:t xml:space="preserve">In re </w:t>
      </w:r>
      <w:proofErr w:type="spellStart"/>
      <w:r>
        <w:rPr>
          <w:i/>
          <w:sz w:val="24"/>
        </w:rPr>
        <w:t>Z.K</w:t>
      </w:r>
      <w:proofErr w:type="spellEnd"/>
      <w:r>
        <w:rPr>
          <w:i/>
          <w:sz w:val="24"/>
        </w:rPr>
        <w:t xml:space="preserve">. </w:t>
      </w:r>
      <w:r>
        <w:rPr>
          <w:sz w:val="24"/>
        </w:rPr>
        <w:t>(2011) 201 Cal.App.4th 51, 69-70;</w:t>
      </w:r>
      <w:r>
        <w:rPr>
          <w:i/>
          <w:sz w:val="24"/>
        </w:rPr>
        <w:t xml:space="preserve"> C.B., supra,</w:t>
      </w:r>
      <w:r>
        <w:rPr>
          <w:sz w:val="24"/>
        </w:rPr>
        <w:t xml:space="preserve"> 188 Cal.App.4th at p. 1032; </w:t>
      </w:r>
      <w:r>
        <w:rPr>
          <w:i/>
          <w:sz w:val="24"/>
        </w:rPr>
        <w:t xml:space="preserve">In re </w:t>
      </w:r>
      <w:proofErr w:type="spellStart"/>
      <w:r>
        <w:rPr>
          <w:i/>
          <w:sz w:val="24"/>
        </w:rPr>
        <w:t>Emmannuel</w:t>
      </w:r>
      <w:proofErr w:type="spellEnd"/>
      <w:r>
        <w:rPr>
          <w:i/>
          <w:sz w:val="24"/>
        </w:rPr>
        <w:t xml:space="preserve"> R.</w:t>
      </w:r>
      <w:r>
        <w:rPr>
          <w:sz w:val="24"/>
        </w:rPr>
        <w:t xml:space="preserve"> (2001) 94 Cal.App.4th 452, 458; </w:t>
      </w:r>
      <w:r>
        <w:rPr>
          <w:i/>
          <w:sz w:val="24"/>
        </w:rPr>
        <w:t>Johnny S., supra,</w:t>
      </w:r>
      <w:r>
        <w:rPr>
          <w:sz w:val="24"/>
        </w:rPr>
        <w:t xml:space="preserve"> 40 Cal.App.4th at p. 979; </w:t>
      </w:r>
      <w:r>
        <w:rPr>
          <w:i/>
          <w:sz w:val="24"/>
        </w:rPr>
        <w:t xml:space="preserve">Tara S. v. Superior </w:t>
      </w:r>
      <w:r>
        <w:rPr>
          <w:i/>
          <w:sz w:val="24"/>
        </w:rPr>
        <w:lastRenderedPageBreak/>
        <w:t>Court</w:t>
      </w:r>
      <w:r>
        <w:rPr>
          <w:sz w:val="24"/>
        </w:rPr>
        <w:t xml:space="preserve"> (1993) 13 Cal.App.4th 1834, 1837-1838.) However, the ICPC process can be used to obtain information about a parent in another state. (See, e.g., </w:t>
      </w:r>
      <w:r>
        <w:rPr>
          <w:i/>
          <w:sz w:val="24"/>
        </w:rPr>
        <w:t xml:space="preserve">In re </w:t>
      </w:r>
      <w:proofErr w:type="spellStart"/>
      <w:r>
        <w:rPr>
          <w:i/>
          <w:sz w:val="24"/>
        </w:rPr>
        <w:t>Suhey</w:t>
      </w:r>
      <w:proofErr w:type="spellEnd"/>
      <w:r>
        <w:rPr>
          <w:i/>
          <w:sz w:val="24"/>
        </w:rPr>
        <w:t xml:space="preserve"> G. </w:t>
      </w:r>
      <w:r>
        <w:rPr>
          <w:sz w:val="24"/>
        </w:rPr>
        <w:t xml:space="preserve">(2013) 221 Cal.App.4th 732, 743; </w:t>
      </w:r>
      <w:r>
        <w:rPr>
          <w:i/>
          <w:sz w:val="24"/>
        </w:rPr>
        <w:t xml:space="preserve">In re John M. </w:t>
      </w:r>
      <w:r>
        <w:rPr>
          <w:sz w:val="24"/>
        </w:rPr>
        <w:t>(2006) 141 Cal.App.4th 1564, 1572-1575.)</w:t>
      </w:r>
    </w:p>
    <w:p w14:paraId="544AB78B" w14:textId="0BD67708" w:rsidR="00AA17E1" w:rsidRDefault="00E36F17" w:rsidP="00E36F17">
      <w:pPr>
        <w:widowControl w:val="0"/>
        <w:spacing w:line="396" w:lineRule="auto"/>
        <w:ind w:firstLine="0"/>
        <w:rPr>
          <w:sz w:val="24"/>
        </w:rPr>
      </w:pPr>
      <w:r>
        <w:rPr>
          <w:sz w:val="24"/>
        </w:rPr>
        <w:tab/>
      </w:r>
      <w:r w:rsidR="00AA17E1">
        <w:rPr>
          <w:sz w:val="24"/>
        </w:rPr>
        <w:tab/>
      </w:r>
      <w:r w:rsidR="00AA17E1">
        <w:rPr>
          <w:b/>
          <w:sz w:val="24"/>
        </w:rPr>
        <w:t>3.</w:t>
      </w:r>
      <w:r w:rsidR="00AA17E1">
        <w:rPr>
          <w:b/>
          <w:sz w:val="24"/>
        </w:rPr>
        <w:tab/>
        <w:t>Placement outside the United States</w:t>
      </w:r>
    </w:p>
    <w:p w14:paraId="517023CA" w14:textId="438BFD65" w:rsidR="00AA17E1" w:rsidRDefault="00AA17E1" w:rsidP="00E36F17">
      <w:pPr>
        <w:widowControl w:val="0"/>
        <w:spacing w:line="396" w:lineRule="auto"/>
        <w:ind w:firstLine="720"/>
        <w:rPr>
          <w:sz w:val="24"/>
        </w:rPr>
      </w:pPr>
      <w:r>
        <w:rPr>
          <w:sz w:val="24"/>
        </w:rPr>
        <w:t xml:space="preserve">In addition to the factors the court must consider in placing a child out of county, the court should not place the minor </w:t>
      </w:r>
      <w:proofErr w:type="gramStart"/>
      <w:r>
        <w:rPr>
          <w:sz w:val="24"/>
        </w:rPr>
        <w:t>with in</w:t>
      </w:r>
      <w:proofErr w:type="gramEnd"/>
      <w:r>
        <w:rPr>
          <w:sz w:val="24"/>
        </w:rPr>
        <w:t xml:space="preserve"> another country and continue the dependency unless it can be assured its orders will be followed. (</w:t>
      </w:r>
      <w:r>
        <w:rPr>
          <w:i/>
          <w:sz w:val="24"/>
        </w:rPr>
        <w:t>In re Karla C.</w:t>
      </w:r>
      <w:r>
        <w:rPr>
          <w:sz w:val="24"/>
        </w:rPr>
        <w:t xml:space="preserve"> (2010) 186 Cal.App.4th 1236, 1261-1270.) When the minor is placed outside of the country, the minor is not eligible to receive AFDC. (</w:t>
      </w:r>
      <w:r>
        <w:rPr>
          <w:i/>
          <w:sz w:val="24"/>
        </w:rPr>
        <w:t>In re Joshua S.</w:t>
      </w:r>
      <w:r>
        <w:rPr>
          <w:sz w:val="24"/>
        </w:rPr>
        <w:t xml:space="preserve"> (2007) 41 Cal.4th 261, 277-278.) A party wishing to place a child with someone other than a parent to a home outside the United States must prove by clear and convincing evidence that it is in the child’s best interests. (§ 361.2, </w:t>
      </w:r>
      <w:proofErr w:type="spellStart"/>
      <w:r>
        <w:rPr>
          <w:sz w:val="24"/>
        </w:rPr>
        <w:t>subd</w:t>
      </w:r>
      <w:proofErr w:type="spellEnd"/>
      <w:r>
        <w:rPr>
          <w:sz w:val="24"/>
        </w:rPr>
        <w:t xml:space="preserve">. (f).) The potential foster parent or relative must be fully assessed. (See </w:t>
      </w:r>
      <w:r>
        <w:rPr>
          <w:i/>
          <w:sz w:val="24"/>
        </w:rPr>
        <w:t>Sabrina H., supra,</w:t>
      </w:r>
      <w:r>
        <w:rPr>
          <w:sz w:val="24"/>
        </w:rPr>
        <w:t xml:space="preserve"> 149 Cal.App.4th at pp. 1417-1418.)</w:t>
      </w:r>
    </w:p>
    <w:p w14:paraId="5619E37C" w14:textId="77777777" w:rsidR="00AA17E1" w:rsidRDefault="00AA17E1" w:rsidP="00E36F17">
      <w:pPr>
        <w:widowControl w:val="0"/>
        <w:spacing w:line="240" w:lineRule="auto"/>
        <w:ind w:firstLine="720"/>
        <w:rPr>
          <w:b/>
          <w:sz w:val="24"/>
        </w:rPr>
      </w:pPr>
      <w:r>
        <w:rPr>
          <w:b/>
          <w:sz w:val="24"/>
        </w:rPr>
        <w:t>IV.</w:t>
      </w:r>
      <w:r>
        <w:rPr>
          <w:b/>
          <w:sz w:val="24"/>
        </w:rPr>
        <w:tab/>
        <w:t>THE FACTS SHOW THAT THE COURT ABUSED ITS DISCRETION IN REMOVING THE CHILD; ALTERNATIVELY, PLACEMENT SHOULD BE WITH ______________________________.</w:t>
      </w:r>
    </w:p>
    <w:p w14:paraId="3A38E37D" w14:textId="77777777" w:rsidR="00AA17E1" w:rsidRDefault="00AA17E1" w:rsidP="00AA17E1">
      <w:pPr>
        <w:widowControl w:val="0"/>
        <w:spacing w:line="240" w:lineRule="auto"/>
        <w:rPr>
          <w:sz w:val="24"/>
        </w:rPr>
      </w:pPr>
    </w:p>
    <w:p w14:paraId="337C0B47" w14:textId="3DA12ECB" w:rsidR="00AA17E1" w:rsidRDefault="00AA17E1" w:rsidP="00AA17E1">
      <w:pPr>
        <w:widowControl w:val="0"/>
        <w:spacing w:line="396" w:lineRule="auto"/>
        <w:rPr>
          <w:sz w:val="24"/>
        </w:rPr>
      </w:pPr>
      <w:r>
        <w:rPr>
          <w:sz w:val="24"/>
        </w:rPr>
        <w:t>{Describe here facts that apply}</w:t>
      </w:r>
    </w:p>
    <w:p w14:paraId="38C9669B" w14:textId="0B6D3A0F" w:rsidR="00AA17E1" w:rsidRDefault="00AA17E1" w:rsidP="00AA17E1">
      <w:pPr>
        <w:widowControl w:val="0"/>
        <w:spacing w:line="396" w:lineRule="auto"/>
        <w:rPr>
          <w:sz w:val="24"/>
        </w:rPr>
      </w:pPr>
    </w:p>
    <w:p w14:paraId="78591601" w14:textId="0CAE2C49" w:rsidR="00F8541E" w:rsidRDefault="00F8541E" w:rsidP="00AA17E1">
      <w:pPr>
        <w:widowControl w:val="0"/>
        <w:spacing w:line="396" w:lineRule="auto"/>
        <w:rPr>
          <w:sz w:val="24"/>
        </w:rPr>
      </w:pPr>
    </w:p>
    <w:p w14:paraId="10E5B32E" w14:textId="5717AA33" w:rsidR="00F8541E" w:rsidRDefault="00F8541E" w:rsidP="00AA17E1">
      <w:pPr>
        <w:widowControl w:val="0"/>
        <w:spacing w:line="396" w:lineRule="auto"/>
        <w:rPr>
          <w:sz w:val="24"/>
        </w:rPr>
      </w:pPr>
    </w:p>
    <w:p w14:paraId="41E95319" w14:textId="2F25C77D" w:rsidR="00F8541E" w:rsidRDefault="00F8541E" w:rsidP="00AA17E1">
      <w:pPr>
        <w:widowControl w:val="0"/>
        <w:spacing w:line="396" w:lineRule="auto"/>
        <w:rPr>
          <w:sz w:val="24"/>
        </w:rPr>
      </w:pPr>
    </w:p>
    <w:p w14:paraId="5762E558" w14:textId="08054022" w:rsidR="00F8541E" w:rsidRDefault="00F8541E" w:rsidP="00AA17E1">
      <w:pPr>
        <w:widowControl w:val="0"/>
        <w:spacing w:line="396" w:lineRule="auto"/>
        <w:rPr>
          <w:sz w:val="24"/>
        </w:rPr>
      </w:pPr>
    </w:p>
    <w:p w14:paraId="4C79FFB0" w14:textId="77777777" w:rsidR="00F8541E" w:rsidRDefault="00F8541E" w:rsidP="00AA17E1">
      <w:pPr>
        <w:widowControl w:val="0"/>
        <w:spacing w:line="396" w:lineRule="auto"/>
        <w:rPr>
          <w:sz w:val="24"/>
        </w:rPr>
      </w:pPr>
    </w:p>
    <w:p w14:paraId="21720A8C" w14:textId="77777777" w:rsidR="00AA17E1" w:rsidRDefault="00AA17E1" w:rsidP="00AA17E1">
      <w:pPr>
        <w:widowControl w:val="0"/>
        <w:spacing w:line="396" w:lineRule="auto"/>
        <w:rPr>
          <w:sz w:val="24"/>
        </w:rPr>
      </w:pPr>
    </w:p>
    <w:p w14:paraId="2F0B6637" w14:textId="77777777" w:rsidR="00AA17E1" w:rsidRDefault="00AA17E1" w:rsidP="00AA17E1">
      <w:pPr>
        <w:widowControl w:val="0"/>
        <w:spacing w:line="396" w:lineRule="auto"/>
        <w:rPr>
          <w:sz w:val="24"/>
        </w:rPr>
      </w:pPr>
    </w:p>
    <w:p w14:paraId="635D1F26" w14:textId="77777777" w:rsidR="00AA17E1" w:rsidRDefault="00AA17E1" w:rsidP="00E36F17">
      <w:pPr>
        <w:widowControl w:val="0"/>
        <w:spacing w:line="396" w:lineRule="auto"/>
        <w:ind w:firstLine="720"/>
        <w:rPr>
          <w:sz w:val="24"/>
        </w:rPr>
      </w:pPr>
      <w:r>
        <w:rPr>
          <w:b/>
          <w:sz w:val="24"/>
        </w:rPr>
        <w:t>V.</w:t>
      </w:r>
      <w:r>
        <w:rPr>
          <w:b/>
          <w:sz w:val="24"/>
        </w:rPr>
        <w:tab/>
        <w:t>CONCLUSION</w:t>
      </w:r>
      <w:r>
        <w:rPr>
          <w:sz w:val="24"/>
        </w:rPr>
        <w:tab/>
      </w:r>
    </w:p>
    <w:p w14:paraId="0680E67A" w14:textId="401EB2D2" w:rsidR="00AA17E1" w:rsidRDefault="00AA17E1" w:rsidP="00E36F17">
      <w:pPr>
        <w:widowControl w:val="0"/>
        <w:spacing w:line="396" w:lineRule="auto"/>
        <w:ind w:firstLine="720"/>
        <w:rPr>
          <w:sz w:val="24"/>
        </w:rPr>
      </w:pPr>
      <w:r>
        <w:rPr>
          <w:sz w:val="24"/>
        </w:rPr>
        <w:t>Therefore, the court should order that the child be placed with _________________________________.</w:t>
      </w:r>
    </w:p>
    <w:p w14:paraId="74BF051E" w14:textId="77777777" w:rsidR="0052342B" w:rsidRDefault="0052342B" w:rsidP="00AA17E1">
      <w:pPr>
        <w:widowControl w:val="0"/>
        <w:spacing w:line="396" w:lineRule="auto"/>
        <w:rPr>
          <w:sz w:val="24"/>
        </w:rPr>
      </w:pPr>
    </w:p>
    <w:p w14:paraId="1A16787E" w14:textId="77777777" w:rsidR="00AA17E1" w:rsidRDefault="00AA17E1" w:rsidP="00E36F17">
      <w:pPr>
        <w:widowControl w:val="0"/>
        <w:spacing w:line="396" w:lineRule="auto"/>
        <w:ind w:firstLine="0"/>
        <w:rPr>
          <w:sz w:val="24"/>
        </w:rPr>
      </w:pPr>
      <w:r>
        <w:rPr>
          <w:sz w:val="24"/>
        </w:rPr>
        <w:t>DATED:  _________________</w:t>
      </w:r>
    </w:p>
    <w:p w14:paraId="6B1926A7" w14:textId="671D9AB2" w:rsidR="00AA17E1" w:rsidRDefault="00AA17E1" w:rsidP="00AA17E1">
      <w:pPr>
        <w:widowControl w:val="0"/>
        <w:spacing w:line="240" w:lineRule="auto"/>
        <w:rPr>
          <w:sz w:val="24"/>
        </w:rPr>
      </w:pPr>
      <w:r>
        <w:rPr>
          <w:sz w:val="24"/>
        </w:rPr>
        <w:tab/>
      </w:r>
      <w:r>
        <w:rPr>
          <w:sz w:val="24"/>
        </w:rPr>
        <w:tab/>
      </w:r>
      <w:r>
        <w:rPr>
          <w:sz w:val="24"/>
        </w:rPr>
        <w:tab/>
      </w:r>
      <w:r>
        <w:rPr>
          <w:sz w:val="24"/>
        </w:rPr>
        <w:tab/>
      </w:r>
      <w:r>
        <w:rPr>
          <w:sz w:val="24"/>
        </w:rPr>
        <w:tab/>
        <w:t>Respectfully submitted,</w:t>
      </w:r>
    </w:p>
    <w:p w14:paraId="3EECCD4E" w14:textId="58CA61FA" w:rsidR="00AA17E1" w:rsidRDefault="00AA17E1" w:rsidP="00AA17E1">
      <w:pPr>
        <w:widowControl w:val="0"/>
        <w:spacing w:line="240" w:lineRule="auto"/>
        <w:rPr>
          <w:sz w:val="24"/>
        </w:rPr>
      </w:pPr>
      <w:r>
        <w:rPr>
          <w:sz w:val="24"/>
        </w:rPr>
        <w:tab/>
      </w:r>
      <w:r>
        <w:rPr>
          <w:sz w:val="24"/>
        </w:rPr>
        <w:tab/>
      </w:r>
      <w:r>
        <w:rPr>
          <w:sz w:val="24"/>
        </w:rPr>
        <w:tab/>
      </w:r>
      <w:r>
        <w:rPr>
          <w:sz w:val="24"/>
        </w:rPr>
        <w:tab/>
      </w:r>
      <w:r>
        <w:rPr>
          <w:sz w:val="24"/>
        </w:rPr>
        <w:tab/>
        <w:t>OFFICES OF ___________________</w:t>
      </w:r>
    </w:p>
    <w:p w14:paraId="1D8CEDE6" w14:textId="77777777" w:rsidR="00AA17E1" w:rsidRDefault="00AA17E1" w:rsidP="00AA17E1">
      <w:pPr>
        <w:widowControl w:val="0"/>
        <w:spacing w:line="240" w:lineRule="auto"/>
        <w:rPr>
          <w:sz w:val="24"/>
        </w:rPr>
      </w:pPr>
      <w:r>
        <w:rPr>
          <w:sz w:val="24"/>
        </w:rPr>
        <w:tab/>
      </w:r>
    </w:p>
    <w:p w14:paraId="0E59CB43" w14:textId="310318D4" w:rsidR="00AA17E1" w:rsidRDefault="00AA17E1" w:rsidP="00AA17E1">
      <w:pPr>
        <w:widowControl w:val="0"/>
        <w:spacing w:line="240" w:lineRule="auto"/>
        <w:rPr>
          <w:sz w:val="24"/>
        </w:rPr>
      </w:pPr>
      <w:r>
        <w:rPr>
          <w:sz w:val="24"/>
        </w:rPr>
        <w:tab/>
      </w:r>
      <w:r>
        <w:rPr>
          <w:sz w:val="24"/>
        </w:rPr>
        <w:tab/>
      </w:r>
      <w:r>
        <w:rPr>
          <w:sz w:val="24"/>
        </w:rPr>
        <w:tab/>
      </w:r>
      <w:r>
        <w:rPr>
          <w:sz w:val="24"/>
        </w:rPr>
        <w:tab/>
        <w:t xml:space="preserve">By: </w:t>
      </w:r>
      <w:r>
        <w:rPr>
          <w:sz w:val="24"/>
        </w:rPr>
        <w:tab/>
        <w:t>____________________________________</w:t>
      </w:r>
      <w:r>
        <w:rPr>
          <w:sz w:val="24"/>
        </w:rPr>
        <w:tab/>
      </w:r>
      <w:r>
        <w:rPr>
          <w:sz w:val="24"/>
        </w:rPr>
        <w:tab/>
      </w:r>
      <w:r>
        <w:rPr>
          <w:sz w:val="24"/>
        </w:rPr>
        <w:tab/>
      </w:r>
      <w:r>
        <w:rPr>
          <w:sz w:val="24"/>
        </w:rPr>
        <w:tab/>
      </w:r>
      <w:r>
        <w:rPr>
          <w:sz w:val="24"/>
        </w:rPr>
        <w:tab/>
      </w:r>
      <w:r>
        <w:rPr>
          <w:sz w:val="24"/>
        </w:rPr>
        <w:tab/>
      </w:r>
      <w:r w:rsidR="0052342B">
        <w:rPr>
          <w:sz w:val="24"/>
        </w:rPr>
        <w:tab/>
      </w:r>
      <w:r>
        <w:rPr>
          <w:sz w:val="24"/>
        </w:rPr>
        <w:t>______________________, Esq.</w:t>
      </w:r>
    </w:p>
    <w:p w14:paraId="4BE0F2C7" w14:textId="77777777" w:rsidR="0052342B" w:rsidRDefault="00AA17E1" w:rsidP="0052342B">
      <w:pPr>
        <w:widowControl w:val="0"/>
        <w:spacing w:line="396" w:lineRule="auto"/>
        <w:rPr>
          <w:sz w:val="24"/>
        </w:rPr>
      </w:pPr>
      <w:r>
        <w:rPr>
          <w:sz w:val="24"/>
        </w:rPr>
        <w:tab/>
      </w:r>
      <w:r>
        <w:rPr>
          <w:sz w:val="24"/>
        </w:rPr>
        <w:tab/>
      </w:r>
      <w:r>
        <w:rPr>
          <w:sz w:val="24"/>
        </w:rPr>
        <w:tab/>
      </w:r>
      <w:r>
        <w:rPr>
          <w:sz w:val="24"/>
        </w:rPr>
        <w:tab/>
      </w:r>
      <w:r>
        <w:rPr>
          <w:sz w:val="24"/>
        </w:rPr>
        <w:tab/>
        <w:t>Attorney for _______________________</w:t>
      </w:r>
    </w:p>
    <w:p w14:paraId="05CC6C39" w14:textId="77777777" w:rsidR="0052342B" w:rsidRDefault="0052342B" w:rsidP="0052342B">
      <w:pPr>
        <w:widowControl w:val="0"/>
        <w:spacing w:line="396" w:lineRule="auto"/>
        <w:rPr>
          <w:sz w:val="24"/>
        </w:rPr>
      </w:pPr>
    </w:p>
    <w:p w14:paraId="566C14A4" w14:textId="259E15DC" w:rsidR="00AA17E1" w:rsidRPr="0052342B" w:rsidRDefault="00AA17E1" w:rsidP="0052342B">
      <w:pPr>
        <w:widowControl w:val="0"/>
        <w:spacing w:line="396" w:lineRule="auto"/>
        <w:rPr>
          <w:sz w:val="24"/>
        </w:rPr>
      </w:pPr>
    </w:p>
    <w:p w14:paraId="4538D7FA" w14:textId="58DE699D" w:rsidR="00396944" w:rsidRDefault="00396944" w:rsidP="00BB5D13"/>
    <w:sectPr w:rsidR="0039694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C7ED0" w14:textId="77777777" w:rsidR="00013A29" w:rsidRDefault="00013A29">
      <w:r>
        <w:separator/>
      </w:r>
    </w:p>
    <w:p w14:paraId="2039D418" w14:textId="77777777" w:rsidR="00013A29" w:rsidRDefault="00013A29"/>
  </w:endnote>
  <w:endnote w:type="continuationSeparator" w:id="0">
    <w:p w14:paraId="0B214711" w14:textId="77777777" w:rsidR="00013A29" w:rsidRDefault="00013A29">
      <w:r>
        <w:continuationSeparator/>
      </w:r>
    </w:p>
    <w:p w14:paraId="16B00423" w14:textId="77777777" w:rsidR="00013A29" w:rsidRDefault="00013A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Italic">
    <w:altName w:val="Times New Roman"/>
    <w:panose1 w:val="00000000000000000000"/>
    <w:charset w:val="00"/>
    <w:family w:val="swiss"/>
    <w:notTrueType/>
    <w:pitch w:val="default"/>
  </w:font>
  <w:font w:name="TimesNewRomanPSMT">
    <w:altName w:val="Times New Roman"/>
    <w:panose1 w:val="00000000000000000000"/>
    <w:charset w:val="00"/>
    <w:family w:val="swiss"/>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8C510" w14:textId="77777777" w:rsidR="0071462B" w:rsidRDefault="007146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C9B18" w14:textId="35550FD9" w:rsidR="009F0E74" w:rsidRDefault="00140644">
    <w:pPr>
      <w:pStyle w:val="Footer"/>
    </w:pPr>
    <w:sdt>
      <w:sdtPr>
        <w:alias w:val="Enter pleading title:"/>
        <w:tag w:val=""/>
        <w:id w:val="654189559"/>
        <w:placeholder>
          <w:docPart w:val="FB5F8C17E89246FFA4D8A52BB0D170D7"/>
        </w:placeholde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1E630B">
          <w:t>points and authorities concerning placement</w:t>
        </w:r>
      </w:sdtContent>
    </w:sdt>
    <w:r w:rsidR="00FE2E3F">
      <w:t xml:space="preserve"> - </w:t>
    </w:r>
    <w:r w:rsidR="00FE2E3F">
      <w:fldChar w:fldCharType="begin"/>
    </w:r>
    <w:r w:rsidR="00FE2E3F">
      <w:instrText xml:space="preserve"> PAGE   \* MERGEFORMAT </w:instrText>
    </w:r>
    <w:r w:rsidR="00FE2E3F">
      <w:fldChar w:fldCharType="separate"/>
    </w:r>
    <w:r w:rsidR="00F66859">
      <w:rPr>
        <w:noProof/>
      </w:rPr>
      <w:t>1</w:t>
    </w:r>
    <w:r w:rsidR="00FE2E3F">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62E61" w14:textId="77777777" w:rsidR="0071462B" w:rsidRDefault="007146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CDF34" w14:textId="77777777" w:rsidR="00013A29" w:rsidRDefault="00013A29">
      <w:r>
        <w:separator/>
      </w:r>
    </w:p>
    <w:p w14:paraId="474BC2B4" w14:textId="77777777" w:rsidR="00013A29" w:rsidRDefault="00013A29"/>
  </w:footnote>
  <w:footnote w:type="continuationSeparator" w:id="0">
    <w:p w14:paraId="099D1636" w14:textId="77777777" w:rsidR="00013A29" w:rsidRDefault="00013A29">
      <w:r>
        <w:continuationSeparator/>
      </w:r>
    </w:p>
    <w:p w14:paraId="6A69CD23" w14:textId="77777777" w:rsidR="00013A29" w:rsidRDefault="00013A29"/>
  </w:footnote>
  <w:footnote w:id="1">
    <w:p w14:paraId="0B60B83D" w14:textId="77777777" w:rsidR="00AA17E1" w:rsidRDefault="00AA17E1" w:rsidP="00F8541E">
      <w:pPr>
        <w:pStyle w:val="FootnoteText"/>
        <w:tabs>
          <w:tab w:val="left" w:pos="0"/>
          <w:tab w:val="left" w:pos="720"/>
          <w:tab w:val="left" w:pos="1440"/>
        </w:tabs>
        <w:spacing w:line="240" w:lineRule="auto"/>
        <w:ind w:firstLine="0"/>
      </w:pPr>
      <w:r>
        <w:rPr>
          <w:vertAlign w:val="superscript"/>
        </w:rPr>
        <w:footnoteRef/>
      </w:r>
      <w:r>
        <w:t xml:space="preserve">  Unless otherwise specified, all further statutory references are to the Welfare and Institutions Code.</w:t>
      </w:r>
    </w:p>
  </w:footnote>
  <w:footnote w:id="2">
    <w:p w14:paraId="1888BBC7" w14:textId="77777777" w:rsidR="00AA17E1" w:rsidRDefault="00AA17E1" w:rsidP="00F8541E">
      <w:pPr>
        <w:pStyle w:val="FootnoteText"/>
        <w:tabs>
          <w:tab w:val="left" w:pos="0"/>
          <w:tab w:val="left" w:pos="720"/>
          <w:tab w:val="left" w:pos="1440"/>
        </w:tabs>
        <w:spacing w:line="240" w:lineRule="auto"/>
        <w:ind w:firstLine="0"/>
      </w:pPr>
      <w:r>
        <w:rPr>
          <w:vertAlign w:val="superscript"/>
        </w:rPr>
        <w:footnoteRef/>
      </w:r>
      <w:r>
        <w:t xml:space="preserve">  This assumes the parent is a presumed parent. (</w:t>
      </w:r>
      <w:r>
        <w:rPr>
          <w:i/>
        </w:rPr>
        <w:t>In re Zacharia D.</w:t>
      </w:r>
      <w:r>
        <w:t xml:space="preserve"> (1993) 6 Cal.4th 435, 454; </w:t>
      </w:r>
      <w:r>
        <w:rPr>
          <w:i/>
        </w:rPr>
        <w:t>I</w:t>
      </w:r>
      <w:r>
        <w:rPr>
          <w:rFonts w:ascii="TimesNewRomanPSMT,Italic" w:hAnsi="TimesNewRomanPSMT,Italic"/>
          <w:i/>
          <w:sz w:val="26"/>
        </w:rPr>
        <w:t xml:space="preserve">n re A.J. </w:t>
      </w:r>
      <w:r>
        <w:rPr>
          <w:rFonts w:ascii="TimesNewRomanPSMT" w:hAnsi="TimesNewRomanPSMT"/>
          <w:sz w:val="26"/>
        </w:rPr>
        <w:t>(2013) 214 Cal.App.4th 525, 536</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95725" w14:textId="77777777" w:rsidR="0071462B" w:rsidRDefault="007146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E554D" w14:textId="77777777" w:rsidR="009F0E74" w:rsidRDefault="00FE2E3F">
    <w:pPr>
      <w:rPr>
        <w:color w:val="FFFFFF" w:themeColor="background1"/>
      </w:rPr>
    </w:pPr>
    <w:r>
      <w:rPr>
        <w:noProof/>
        <w:color w:val="FFFFFF" w:themeColor="background1"/>
        <w:lang w:eastAsia="en-US"/>
      </w:rPr>
      <mc:AlternateContent>
        <mc:Choice Requires="wpg">
          <w:drawing>
            <wp:anchor distT="0" distB="0" distL="114300" distR="114300" simplePos="0" relativeHeight="251658240" behindDoc="1" locked="0" layoutInCell="1" allowOverlap="1" wp14:anchorId="51DC7CEC" wp14:editId="12B15137">
              <wp:simplePos x="0" y="0"/>
              <wp:positionH relativeFrom="page">
                <wp:posOffset>822960</wp:posOffset>
              </wp:positionH>
              <wp:positionV relativeFrom="page">
                <wp:align>top</wp:align>
              </wp:positionV>
              <wp:extent cx="6025896" cy="10058400"/>
              <wp:effectExtent l="0" t="0" r="13335" b="19050"/>
              <wp:wrapNone/>
              <wp:docPr id="5" name="Group 5" descr="Left and right page borders"/>
              <wp:cNvGraphicFramePr/>
              <a:graphic xmlns:a="http://schemas.openxmlformats.org/drawingml/2006/main">
                <a:graphicData uri="http://schemas.microsoft.com/office/word/2010/wordprocessingGroup">
                  <wpg:wgp>
                    <wpg:cNvGrpSpPr/>
                    <wpg:grpSpPr>
                      <a:xfrm>
                        <a:off x="0" y="0"/>
                        <a:ext cx="6025896" cy="10058400"/>
                        <a:chOff x="0" y="0"/>
                        <a:chExt cx="6029865" cy="10058400"/>
                      </a:xfrm>
                    </wpg:grpSpPr>
                    <wps:wsp>
                      <wps:cNvPr id="1" name="LeftBorder1"/>
                      <wps:cNvCnPr>
                        <a:cxnSpLocks noChangeShapeType="1"/>
                      </wps:cNvCnPr>
                      <wps:spPr bwMode="auto">
                        <a:xfrm>
                          <a:off x="51759"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LeftBorder2"/>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RightBorder"/>
                      <wps:cNvCnPr>
                        <a:cxnSpLocks noChangeShapeType="1"/>
                      </wps:cNvCnPr>
                      <wps:spPr bwMode="auto">
                        <a:xfrm>
                          <a:off x="6029865"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anchor>
          </w:drawing>
        </mc:Choice>
        <mc:Fallback>
          <w:pict>
            <v:group w14:anchorId="1785A06F" id="Group 5" o:spid="_x0000_s1026" alt="Left and right page borders" style="position:absolute;margin-left:64.8pt;margin-top:0;width:474.5pt;height:11in;z-index:-251658240;mso-position-horizontal-relative:page;mso-position-vertical:top;mso-position-vertical-relative:page;mso-width-relative:margin" coordsize="60298,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">
              <v:line id="LeftBorder1" o:spid="_x0000_s1027" style="position:absolute;visibility:visible;mso-wrap-style:square" from="517,0" to="517,100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line id="LeftBorder2" o:spid="_x0000_s1028" style="position:absolute;visibility:visible;mso-wrap-style:square" from="0,0" to="0,100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line id="RightBorder" o:spid="_x0000_s1029" style="position:absolute;visibility:visible;mso-wrap-style:square" from="60298,0" to="60298,100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w10:wrap anchorx="page" anchory="page"/>
            </v:group>
          </w:pict>
        </mc:Fallback>
      </mc:AlternateContent>
    </w:r>
    <w:r>
      <w:rPr>
        <w:noProof/>
        <w:color w:val="FFFFFF" w:themeColor="background1"/>
        <w:lang w:eastAsia="en-US"/>
      </w:rPr>
      <mc:AlternateContent>
        <mc:Choice Requires="wps">
          <w:drawing>
            <wp:anchor distT="0" distB="0" distL="114300" distR="114300" simplePos="0" relativeHeight="251659264" behindDoc="1" locked="1" layoutInCell="1" allowOverlap="1" wp14:anchorId="3785588A" wp14:editId="11A26A65">
              <wp:simplePos x="0" y="0"/>
              <wp:positionH relativeFrom="page">
                <wp:posOffset>274320</wp:posOffset>
              </wp:positionH>
              <wp:positionV relativeFrom="page">
                <wp:posOffset>914400</wp:posOffset>
              </wp:positionV>
              <wp:extent cx="457200" cy="8138160"/>
              <wp:effectExtent l="0" t="0" r="0" b="0"/>
              <wp:wrapNone/>
              <wp:docPr id="4" name="LineNumbers" descr="Line numbers from 1 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138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D86A61" w14:textId="77777777" w:rsidR="009F0E74" w:rsidRDefault="00FE2E3F">
                          <w:pPr>
                            <w:pStyle w:val="LineNumbers"/>
                          </w:pPr>
                          <w:r>
                            <w:t>1</w:t>
                          </w:r>
                        </w:p>
                        <w:p w14:paraId="6F75BBDD" w14:textId="77777777" w:rsidR="009F0E74" w:rsidRDefault="00FE2E3F">
                          <w:pPr>
                            <w:pStyle w:val="LineNumbers"/>
                          </w:pPr>
                          <w:r>
                            <w:t>2</w:t>
                          </w:r>
                        </w:p>
                        <w:p w14:paraId="12B50912" w14:textId="77777777" w:rsidR="009F0E74" w:rsidRDefault="00FE2E3F">
                          <w:pPr>
                            <w:pStyle w:val="LineNumbers"/>
                          </w:pPr>
                          <w:r>
                            <w:t>3</w:t>
                          </w:r>
                        </w:p>
                        <w:p w14:paraId="4629ADB6" w14:textId="77777777" w:rsidR="009F0E74" w:rsidRDefault="00FE2E3F">
                          <w:pPr>
                            <w:pStyle w:val="LineNumbers"/>
                          </w:pPr>
                          <w:r>
                            <w:t>4</w:t>
                          </w:r>
                        </w:p>
                        <w:p w14:paraId="47FA0578" w14:textId="77777777" w:rsidR="009F0E74" w:rsidRDefault="00FE2E3F">
                          <w:pPr>
                            <w:pStyle w:val="LineNumbers"/>
                          </w:pPr>
                          <w:r>
                            <w:t>5</w:t>
                          </w:r>
                        </w:p>
                        <w:p w14:paraId="5DB0AB14" w14:textId="77777777" w:rsidR="009F0E74" w:rsidRDefault="00FE2E3F">
                          <w:pPr>
                            <w:pStyle w:val="LineNumbers"/>
                          </w:pPr>
                          <w:r>
                            <w:t>6</w:t>
                          </w:r>
                        </w:p>
                        <w:p w14:paraId="5D9FF9FA" w14:textId="77777777" w:rsidR="009F0E74" w:rsidRDefault="00FE2E3F">
                          <w:pPr>
                            <w:pStyle w:val="LineNumbers"/>
                          </w:pPr>
                          <w:r>
                            <w:t>7</w:t>
                          </w:r>
                        </w:p>
                        <w:p w14:paraId="5D45D23F" w14:textId="77777777" w:rsidR="009F0E74" w:rsidRDefault="00FE2E3F">
                          <w:pPr>
                            <w:pStyle w:val="LineNumbers"/>
                          </w:pPr>
                          <w:r>
                            <w:t>8</w:t>
                          </w:r>
                        </w:p>
                        <w:p w14:paraId="5A9FA057" w14:textId="77777777" w:rsidR="009F0E74" w:rsidRDefault="00FE2E3F">
                          <w:pPr>
                            <w:pStyle w:val="LineNumbers"/>
                          </w:pPr>
                          <w:r>
                            <w:t>9</w:t>
                          </w:r>
                        </w:p>
                        <w:p w14:paraId="38D70133" w14:textId="77777777" w:rsidR="009F0E74" w:rsidRDefault="00FE2E3F">
                          <w:pPr>
                            <w:pStyle w:val="LineNumbers"/>
                          </w:pPr>
                          <w:r>
                            <w:t>10</w:t>
                          </w:r>
                        </w:p>
                        <w:p w14:paraId="2B55C1F8" w14:textId="77777777" w:rsidR="009F0E74" w:rsidRDefault="00FE2E3F">
                          <w:pPr>
                            <w:pStyle w:val="LineNumbers"/>
                          </w:pPr>
                          <w:r>
                            <w:t>11</w:t>
                          </w:r>
                        </w:p>
                        <w:p w14:paraId="13FF02AA" w14:textId="77777777" w:rsidR="009F0E74" w:rsidRDefault="00FE2E3F">
                          <w:pPr>
                            <w:pStyle w:val="LineNumbers"/>
                          </w:pPr>
                          <w:r>
                            <w:t>12</w:t>
                          </w:r>
                        </w:p>
                        <w:p w14:paraId="3915F6BF" w14:textId="77777777" w:rsidR="009F0E74" w:rsidRDefault="00FE2E3F">
                          <w:pPr>
                            <w:pStyle w:val="LineNumbers"/>
                          </w:pPr>
                          <w:r>
                            <w:t>13</w:t>
                          </w:r>
                        </w:p>
                        <w:p w14:paraId="1AA7BFB3" w14:textId="77777777" w:rsidR="009F0E74" w:rsidRDefault="00FE2E3F">
                          <w:pPr>
                            <w:pStyle w:val="LineNumbers"/>
                          </w:pPr>
                          <w:r>
                            <w:t>14</w:t>
                          </w:r>
                        </w:p>
                        <w:p w14:paraId="3072065A" w14:textId="77777777" w:rsidR="009F0E74" w:rsidRDefault="00FE2E3F">
                          <w:pPr>
                            <w:pStyle w:val="LineNumbers"/>
                          </w:pPr>
                          <w:r>
                            <w:t>15</w:t>
                          </w:r>
                        </w:p>
                        <w:p w14:paraId="216A79BF" w14:textId="77777777" w:rsidR="009F0E74" w:rsidRDefault="00FE2E3F">
                          <w:pPr>
                            <w:pStyle w:val="LineNumbers"/>
                          </w:pPr>
                          <w:r>
                            <w:t>16</w:t>
                          </w:r>
                        </w:p>
                        <w:p w14:paraId="0CCD6011" w14:textId="77777777" w:rsidR="009F0E74" w:rsidRDefault="00FE2E3F">
                          <w:pPr>
                            <w:pStyle w:val="LineNumbers"/>
                          </w:pPr>
                          <w:r>
                            <w:t>17</w:t>
                          </w:r>
                        </w:p>
                        <w:p w14:paraId="3DEB312F" w14:textId="77777777" w:rsidR="009F0E74" w:rsidRDefault="00FE2E3F">
                          <w:pPr>
                            <w:pStyle w:val="LineNumbers"/>
                          </w:pPr>
                          <w:r>
                            <w:t>18</w:t>
                          </w:r>
                        </w:p>
                        <w:p w14:paraId="02CABD15" w14:textId="77777777" w:rsidR="009F0E74" w:rsidRDefault="00FE2E3F">
                          <w:pPr>
                            <w:pStyle w:val="LineNumbers"/>
                          </w:pPr>
                          <w:r>
                            <w:t>19</w:t>
                          </w:r>
                        </w:p>
                        <w:p w14:paraId="36C47C69" w14:textId="77777777" w:rsidR="009F0E74" w:rsidRDefault="00FE2E3F">
                          <w:pPr>
                            <w:pStyle w:val="LineNumbers"/>
                          </w:pPr>
                          <w:r>
                            <w:t>20</w:t>
                          </w:r>
                        </w:p>
                        <w:p w14:paraId="2AE5A150" w14:textId="77777777" w:rsidR="009F0E74" w:rsidRDefault="00FE2E3F">
                          <w:pPr>
                            <w:pStyle w:val="LineNumbers"/>
                          </w:pPr>
                          <w:r>
                            <w:t>21</w:t>
                          </w:r>
                        </w:p>
                        <w:p w14:paraId="466A4A63" w14:textId="77777777" w:rsidR="009F0E74" w:rsidRDefault="00FE2E3F">
                          <w:pPr>
                            <w:pStyle w:val="LineNumbers"/>
                          </w:pPr>
                          <w:r>
                            <w:t>22</w:t>
                          </w:r>
                        </w:p>
                        <w:p w14:paraId="76B48703" w14:textId="77777777" w:rsidR="009F0E74" w:rsidRDefault="00FE2E3F">
                          <w:pPr>
                            <w:pStyle w:val="LineNumbers"/>
                          </w:pPr>
                          <w:r>
                            <w:t>23</w:t>
                          </w:r>
                        </w:p>
                        <w:p w14:paraId="06AC7022" w14:textId="77777777" w:rsidR="009F0E74" w:rsidRDefault="00FE2E3F">
                          <w:pPr>
                            <w:pStyle w:val="LineNumbers"/>
                          </w:pPr>
                          <w:r>
                            <w:t>24</w:t>
                          </w:r>
                        </w:p>
                        <w:p w14:paraId="20568D83" w14:textId="77777777" w:rsidR="009F0E74" w:rsidRDefault="00FE2E3F">
                          <w:pPr>
                            <w:pStyle w:val="LineNumbers"/>
                          </w:pPr>
                          <w:r>
                            <w:t>25</w:t>
                          </w:r>
                        </w:p>
                        <w:p w14:paraId="337FA72B" w14:textId="77777777" w:rsidR="009F0E74" w:rsidRDefault="00FE2E3F">
                          <w:pPr>
                            <w:pStyle w:val="LineNumbers"/>
                          </w:pPr>
                          <w:r>
                            <w:t>26</w:t>
                          </w:r>
                        </w:p>
                        <w:p w14:paraId="433CE886" w14:textId="77777777" w:rsidR="009F0E74" w:rsidRDefault="00FE2E3F">
                          <w:pPr>
                            <w:pStyle w:val="LineNumbers"/>
                          </w:pPr>
                          <w:r>
                            <w:t>27</w:t>
                          </w:r>
                        </w:p>
                        <w:p w14:paraId="12B13699" w14:textId="77777777" w:rsidR="009F0E74" w:rsidRDefault="00FE2E3F">
                          <w:pPr>
                            <w:pStyle w:val="LineNumbers"/>
                          </w:pPr>
                          <w:r>
                            <w:t>28</w:t>
                          </w:r>
                        </w:p>
                        <w:p w14:paraId="33883DDC" w14:textId="77777777" w:rsidR="009F0E74" w:rsidRDefault="009F0E74">
                          <w:pPr>
                            <w:pStyle w:val="LineNumbers"/>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85588A" id="_x0000_t202" coordsize="21600,21600" o:spt="202" path="m,l,21600r21600,l21600,xe">
              <v:stroke joinstyle="miter"/>
              <v:path gradientshapeok="t" o:connecttype="rect"/>
            </v:shapetype>
            <v:shape id="LineNumbers" o:spid="_x0000_s1026" type="#_x0000_t202" alt="Line numbers from 1 to 28" style="position:absolute;left:0;text-align:left;margin-left:21.6pt;margin-top:1in;width:36pt;height:640.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" stroked="f">
              <v:textbox inset="0,0,0,0">
                <w:txbxContent>
                  <w:p w14:paraId="1ED86A61" w14:textId="77777777" w:rsidR="009F0E74" w:rsidRDefault="00FE2E3F">
                    <w:pPr>
                      <w:pStyle w:val="LineNumbers"/>
                    </w:pPr>
                    <w:r>
                      <w:t>1</w:t>
                    </w:r>
                  </w:p>
                  <w:p w14:paraId="6F75BBDD" w14:textId="77777777" w:rsidR="009F0E74" w:rsidRDefault="00FE2E3F">
                    <w:pPr>
                      <w:pStyle w:val="LineNumbers"/>
                    </w:pPr>
                    <w:r>
                      <w:t>2</w:t>
                    </w:r>
                  </w:p>
                  <w:p w14:paraId="12B50912" w14:textId="77777777" w:rsidR="009F0E74" w:rsidRDefault="00FE2E3F">
                    <w:pPr>
                      <w:pStyle w:val="LineNumbers"/>
                    </w:pPr>
                    <w:r>
                      <w:t>3</w:t>
                    </w:r>
                  </w:p>
                  <w:p w14:paraId="4629ADB6" w14:textId="77777777" w:rsidR="009F0E74" w:rsidRDefault="00FE2E3F">
                    <w:pPr>
                      <w:pStyle w:val="LineNumbers"/>
                    </w:pPr>
                    <w:r>
                      <w:t>4</w:t>
                    </w:r>
                  </w:p>
                  <w:p w14:paraId="47FA0578" w14:textId="77777777" w:rsidR="009F0E74" w:rsidRDefault="00FE2E3F">
                    <w:pPr>
                      <w:pStyle w:val="LineNumbers"/>
                    </w:pPr>
                    <w:r>
                      <w:t>5</w:t>
                    </w:r>
                  </w:p>
                  <w:p w14:paraId="5DB0AB14" w14:textId="77777777" w:rsidR="009F0E74" w:rsidRDefault="00FE2E3F">
                    <w:pPr>
                      <w:pStyle w:val="LineNumbers"/>
                    </w:pPr>
                    <w:r>
                      <w:t>6</w:t>
                    </w:r>
                  </w:p>
                  <w:p w14:paraId="5D9FF9FA" w14:textId="77777777" w:rsidR="009F0E74" w:rsidRDefault="00FE2E3F">
                    <w:pPr>
                      <w:pStyle w:val="LineNumbers"/>
                    </w:pPr>
                    <w:r>
                      <w:t>7</w:t>
                    </w:r>
                  </w:p>
                  <w:p w14:paraId="5D45D23F" w14:textId="77777777" w:rsidR="009F0E74" w:rsidRDefault="00FE2E3F">
                    <w:pPr>
                      <w:pStyle w:val="LineNumbers"/>
                    </w:pPr>
                    <w:r>
                      <w:t>8</w:t>
                    </w:r>
                  </w:p>
                  <w:p w14:paraId="5A9FA057" w14:textId="77777777" w:rsidR="009F0E74" w:rsidRDefault="00FE2E3F">
                    <w:pPr>
                      <w:pStyle w:val="LineNumbers"/>
                    </w:pPr>
                    <w:r>
                      <w:t>9</w:t>
                    </w:r>
                  </w:p>
                  <w:p w14:paraId="38D70133" w14:textId="77777777" w:rsidR="009F0E74" w:rsidRDefault="00FE2E3F">
                    <w:pPr>
                      <w:pStyle w:val="LineNumbers"/>
                    </w:pPr>
                    <w:r>
                      <w:t>10</w:t>
                    </w:r>
                  </w:p>
                  <w:p w14:paraId="2B55C1F8" w14:textId="77777777" w:rsidR="009F0E74" w:rsidRDefault="00FE2E3F">
                    <w:pPr>
                      <w:pStyle w:val="LineNumbers"/>
                    </w:pPr>
                    <w:r>
                      <w:t>11</w:t>
                    </w:r>
                  </w:p>
                  <w:p w14:paraId="13FF02AA" w14:textId="77777777" w:rsidR="009F0E74" w:rsidRDefault="00FE2E3F">
                    <w:pPr>
                      <w:pStyle w:val="LineNumbers"/>
                    </w:pPr>
                    <w:r>
                      <w:t>12</w:t>
                    </w:r>
                  </w:p>
                  <w:p w14:paraId="3915F6BF" w14:textId="77777777" w:rsidR="009F0E74" w:rsidRDefault="00FE2E3F">
                    <w:pPr>
                      <w:pStyle w:val="LineNumbers"/>
                    </w:pPr>
                    <w:r>
                      <w:t>13</w:t>
                    </w:r>
                  </w:p>
                  <w:p w14:paraId="1AA7BFB3" w14:textId="77777777" w:rsidR="009F0E74" w:rsidRDefault="00FE2E3F">
                    <w:pPr>
                      <w:pStyle w:val="LineNumbers"/>
                    </w:pPr>
                    <w:r>
                      <w:t>14</w:t>
                    </w:r>
                  </w:p>
                  <w:p w14:paraId="3072065A" w14:textId="77777777" w:rsidR="009F0E74" w:rsidRDefault="00FE2E3F">
                    <w:pPr>
                      <w:pStyle w:val="LineNumbers"/>
                    </w:pPr>
                    <w:r>
                      <w:t>15</w:t>
                    </w:r>
                  </w:p>
                  <w:p w14:paraId="216A79BF" w14:textId="77777777" w:rsidR="009F0E74" w:rsidRDefault="00FE2E3F">
                    <w:pPr>
                      <w:pStyle w:val="LineNumbers"/>
                    </w:pPr>
                    <w:r>
                      <w:t>16</w:t>
                    </w:r>
                  </w:p>
                  <w:p w14:paraId="0CCD6011" w14:textId="77777777" w:rsidR="009F0E74" w:rsidRDefault="00FE2E3F">
                    <w:pPr>
                      <w:pStyle w:val="LineNumbers"/>
                    </w:pPr>
                    <w:r>
                      <w:t>17</w:t>
                    </w:r>
                  </w:p>
                  <w:p w14:paraId="3DEB312F" w14:textId="77777777" w:rsidR="009F0E74" w:rsidRDefault="00FE2E3F">
                    <w:pPr>
                      <w:pStyle w:val="LineNumbers"/>
                    </w:pPr>
                    <w:r>
                      <w:t>18</w:t>
                    </w:r>
                  </w:p>
                  <w:p w14:paraId="02CABD15" w14:textId="77777777" w:rsidR="009F0E74" w:rsidRDefault="00FE2E3F">
                    <w:pPr>
                      <w:pStyle w:val="LineNumbers"/>
                    </w:pPr>
                    <w:r>
                      <w:t>19</w:t>
                    </w:r>
                  </w:p>
                  <w:p w14:paraId="36C47C69" w14:textId="77777777" w:rsidR="009F0E74" w:rsidRDefault="00FE2E3F">
                    <w:pPr>
                      <w:pStyle w:val="LineNumbers"/>
                    </w:pPr>
                    <w:r>
                      <w:t>20</w:t>
                    </w:r>
                  </w:p>
                  <w:p w14:paraId="2AE5A150" w14:textId="77777777" w:rsidR="009F0E74" w:rsidRDefault="00FE2E3F">
                    <w:pPr>
                      <w:pStyle w:val="LineNumbers"/>
                    </w:pPr>
                    <w:r>
                      <w:t>21</w:t>
                    </w:r>
                  </w:p>
                  <w:p w14:paraId="466A4A63" w14:textId="77777777" w:rsidR="009F0E74" w:rsidRDefault="00FE2E3F">
                    <w:pPr>
                      <w:pStyle w:val="LineNumbers"/>
                    </w:pPr>
                    <w:r>
                      <w:t>22</w:t>
                    </w:r>
                  </w:p>
                  <w:p w14:paraId="76B48703" w14:textId="77777777" w:rsidR="009F0E74" w:rsidRDefault="00FE2E3F">
                    <w:pPr>
                      <w:pStyle w:val="LineNumbers"/>
                    </w:pPr>
                    <w:r>
                      <w:t>23</w:t>
                    </w:r>
                  </w:p>
                  <w:p w14:paraId="06AC7022" w14:textId="77777777" w:rsidR="009F0E74" w:rsidRDefault="00FE2E3F">
                    <w:pPr>
                      <w:pStyle w:val="LineNumbers"/>
                    </w:pPr>
                    <w:r>
                      <w:t>24</w:t>
                    </w:r>
                  </w:p>
                  <w:p w14:paraId="20568D83" w14:textId="77777777" w:rsidR="009F0E74" w:rsidRDefault="00FE2E3F">
                    <w:pPr>
                      <w:pStyle w:val="LineNumbers"/>
                    </w:pPr>
                    <w:r>
                      <w:t>25</w:t>
                    </w:r>
                  </w:p>
                  <w:p w14:paraId="337FA72B" w14:textId="77777777" w:rsidR="009F0E74" w:rsidRDefault="00FE2E3F">
                    <w:pPr>
                      <w:pStyle w:val="LineNumbers"/>
                    </w:pPr>
                    <w:r>
                      <w:t>26</w:t>
                    </w:r>
                  </w:p>
                  <w:p w14:paraId="433CE886" w14:textId="77777777" w:rsidR="009F0E74" w:rsidRDefault="00FE2E3F">
                    <w:pPr>
                      <w:pStyle w:val="LineNumbers"/>
                    </w:pPr>
                    <w:r>
                      <w:t>27</w:t>
                    </w:r>
                  </w:p>
                  <w:p w14:paraId="12B13699" w14:textId="77777777" w:rsidR="009F0E74" w:rsidRDefault="00FE2E3F">
                    <w:pPr>
                      <w:pStyle w:val="LineNumbers"/>
                    </w:pPr>
                    <w:r>
                      <w:t>28</w:t>
                    </w:r>
                  </w:p>
                  <w:p w14:paraId="33883DDC" w14:textId="77777777" w:rsidR="009F0E74" w:rsidRDefault="009F0E74">
                    <w:pPr>
                      <w:pStyle w:val="LineNumbers"/>
                    </w:pP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E3955" w14:textId="77777777" w:rsidR="0071462B" w:rsidRDefault="007146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BC0E05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748C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3842F2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6E4351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CCAED8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B2DC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55AA0B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272AF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572AA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C6B538"/>
    <w:lvl w:ilvl="0">
      <w:start w:val="1"/>
      <w:numFmt w:val="bullet"/>
      <w:lvlText w:val=""/>
      <w:lvlJc w:val="left"/>
      <w:pPr>
        <w:tabs>
          <w:tab w:val="num" w:pos="360"/>
        </w:tabs>
        <w:ind w:left="360" w:hanging="360"/>
      </w:pPr>
      <w:rPr>
        <w:rFonts w:ascii="Symbol" w:hAnsi="Symbol" w:hint="default"/>
      </w:rPr>
    </w:lvl>
  </w:abstractNum>
  <w:num w:numId="1" w16cid:durableId="201136668">
    <w:abstractNumId w:val="9"/>
  </w:num>
  <w:num w:numId="2" w16cid:durableId="1820803997">
    <w:abstractNumId w:val="7"/>
  </w:num>
  <w:num w:numId="3" w16cid:durableId="1377781007">
    <w:abstractNumId w:val="6"/>
  </w:num>
  <w:num w:numId="4" w16cid:durableId="651376914">
    <w:abstractNumId w:val="5"/>
  </w:num>
  <w:num w:numId="5" w16cid:durableId="1254977542">
    <w:abstractNumId w:val="4"/>
  </w:num>
  <w:num w:numId="6" w16cid:durableId="433938309">
    <w:abstractNumId w:val="8"/>
  </w:num>
  <w:num w:numId="7" w16cid:durableId="2118593482">
    <w:abstractNumId w:val="3"/>
  </w:num>
  <w:num w:numId="8" w16cid:durableId="1293171717">
    <w:abstractNumId w:val="2"/>
  </w:num>
  <w:num w:numId="9" w16cid:durableId="625544642">
    <w:abstractNumId w:val="1"/>
  </w:num>
  <w:num w:numId="10" w16cid:durableId="834690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CA6"/>
    <w:rsid w:val="00013A29"/>
    <w:rsid w:val="00042020"/>
    <w:rsid w:val="00140644"/>
    <w:rsid w:val="00184E7E"/>
    <w:rsid w:val="001D62EE"/>
    <w:rsid w:val="001E630B"/>
    <w:rsid w:val="0022340C"/>
    <w:rsid w:val="002659FD"/>
    <w:rsid w:val="00276CE3"/>
    <w:rsid w:val="002E302E"/>
    <w:rsid w:val="00396944"/>
    <w:rsid w:val="003A2162"/>
    <w:rsid w:val="003A65EA"/>
    <w:rsid w:val="003F04FC"/>
    <w:rsid w:val="00441EBC"/>
    <w:rsid w:val="00474407"/>
    <w:rsid w:val="0052342B"/>
    <w:rsid w:val="00574CE6"/>
    <w:rsid w:val="00663196"/>
    <w:rsid w:val="00663D07"/>
    <w:rsid w:val="006E2BD1"/>
    <w:rsid w:val="007043EA"/>
    <w:rsid w:val="0071462B"/>
    <w:rsid w:val="007357F6"/>
    <w:rsid w:val="0076288E"/>
    <w:rsid w:val="007D79E5"/>
    <w:rsid w:val="0083608B"/>
    <w:rsid w:val="00895FB1"/>
    <w:rsid w:val="008C20DE"/>
    <w:rsid w:val="008C5774"/>
    <w:rsid w:val="008F5746"/>
    <w:rsid w:val="008F7CA6"/>
    <w:rsid w:val="009918DE"/>
    <w:rsid w:val="009B5E7E"/>
    <w:rsid w:val="009D1F06"/>
    <w:rsid w:val="009F0E74"/>
    <w:rsid w:val="00A54306"/>
    <w:rsid w:val="00A82765"/>
    <w:rsid w:val="00A90E8B"/>
    <w:rsid w:val="00AA17E1"/>
    <w:rsid w:val="00AE557D"/>
    <w:rsid w:val="00B03964"/>
    <w:rsid w:val="00B225BE"/>
    <w:rsid w:val="00BB5D13"/>
    <w:rsid w:val="00D15A79"/>
    <w:rsid w:val="00D60568"/>
    <w:rsid w:val="00DB2AB5"/>
    <w:rsid w:val="00E36F17"/>
    <w:rsid w:val="00EE1E17"/>
    <w:rsid w:val="00F464D6"/>
    <w:rsid w:val="00F62912"/>
    <w:rsid w:val="00F66859"/>
    <w:rsid w:val="00F7343F"/>
    <w:rsid w:val="00F8541E"/>
    <w:rsid w:val="00F90E99"/>
    <w:rsid w:val="00FA22C1"/>
    <w:rsid w:val="00FE2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B415D0A"/>
  <w15:chartTrackingRefBased/>
  <w15:docId w15:val="{652526C9-AEE4-4229-A0D8-2EE857DF5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line="480" w:lineRule="auto"/>
        <w:ind w:firstLine="1440"/>
      </w:pPr>
    </w:pPrDefault>
  </w:docDefaults>
  <w:latentStyles w:defLockedState="0" w:defUIPriority="99" w:defSemiHidden="0" w:defUnhideWhenUsed="0" w:defQFormat="0" w:count="376">
    <w:lsdException w:name="Normal" w:uiPriority="0" w:qFormat="1"/>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196"/>
  </w:style>
  <w:style w:type="paragraph" w:styleId="Heading1">
    <w:name w:val="heading 1"/>
    <w:basedOn w:val="Normal"/>
    <w:next w:val="Normal"/>
    <w:link w:val="Heading1Char"/>
    <w:uiPriority w:val="9"/>
    <w:semiHidden/>
    <w:unhideWhenUsed/>
    <w:pPr>
      <w:keepNext/>
      <w:keepLines/>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semiHidden/>
    <w:unhideWhenUsed/>
    <w:pPr>
      <w:keepNext/>
      <w:keepLines/>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semiHidden/>
    <w:unhideWhenUsed/>
    <w:qFormat/>
    <w:rsid w:val="00895FB1"/>
    <w:pPr>
      <w:keepNext/>
      <w:keepLines/>
      <w:spacing w:before="40"/>
      <w:outlineLvl w:val="2"/>
    </w:pPr>
    <w:rPr>
      <w:rFonts w:asciiTheme="majorHAnsi" w:eastAsiaTheme="majorEastAsia" w:hAnsiTheme="majorHAnsi" w:cstheme="majorBidi"/>
      <w:color w:val="202F69" w:themeColor="accent1" w:themeShade="7F"/>
      <w:sz w:val="24"/>
      <w:szCs w:val="24"/>
    </w:rPr>
  </w:style>
  <w:style w:type="paragraph" w:styleId="Heading4">
    <w:name w:val="heading 4"/>
    <w:basedOn w:val="Normal"/>
    <w:next w:val="Normal"/>
    <w:link w:val="Heading4Char"/>
    <w:uiPriority w:val="9"/>
    <w:semiHidden/>
    <w:unhideWhenUsed/>
    <w:qFormat/>
    <w:rsid w:val="00663196"/>
    <w:pPr>
      <w:keepNext/>
      <w:keepLines/>
      <w:spacing w:before="40"/>
      <w:outlineLvl w:val="3"/>
    </w:pPr>
    <w:rPr>
      <w:rFonts w:asciiTheme="majorHAnsi" w:eastAsiaTheme="majorEastAsia" w:hAnsiTheme="majorHAnsi" w:cstheme="majorBidi"/>
      <w:i/>
      <w:iCs/>
      <w:color w:val="31479E" w:themeColor="accent1" w:themeShade="BF"/>
    </w:rPr>
  </w:style>
  <w:style w:type="paragraph" w:styleId="Heading5">
    <w:name w:val="heading 5"/>
    <w:basedOn w:val="Normal"/>
    <w:next w:val="Normal"/>
    <w:link w:val="Heading5Char"/>
    <w:uiPriority w:val="9"/>
    <w:semiHidden/>
    <w:unhideWhenUsed/>
    <w:qFormat/>
    <w:rsid w:val="00663196"/>
    <w:pPr>
      <w:keepNext/>
      <w:keepLines/>
      <w:spacing w:before="40"/>
      <w:outlineLvl w:val="4"/>
    </w:pPr>
    <w:rPr>
      <w:rFonts w:asciiTheme="majorHAnsi" w:eastAsiaTheme="majorEastAsia" w:hAnsiTheme="majorHAnsi" w:cstheme="majorBidi"/>
      <w:color w:val="31479E" w:themeColor="accent1" w:themeShade="BF"/>
    </w:rPr>
  </w:style>
  <w:style w:type="paragraph" w:styleId="Heading6">
    <w:name w:val="heading 6"/>
    <w:basedOn w:val="Normal"/>
    <w:next w:val="Normal"/>
    <w:link w:val="Heading6Char"/>
    <w:uiPriority w:val="9"/>
    <w:semiHidden/>
    <w:unhideWhenUsed/>
    <w:qFormat/>
    <w:rsid w:val="00895FB1"/>
    <w:pPr>
      <w:keepNext/>
      <w:keepLines/>
      <w:spacing w:before="40"/>
      <w:outlineLvl w:val="5"/>
    </w:pPr>
    <w:rPr>
      <w:rFonts w:asciiTheme="majorHAnsi" w:eastAsiaTheme="majorEastAsia" w:hAnsiTheme="majorHAnsi" w:cstheme="majorBidi"/>
      <w:color w:val="202F69" w:themeColor="accent1" w:themeShade="7F"/>
    </w:rPr>
  </w:style>
  <w:style w:type="paragraph" w:styleId="Heading7">
    <w:name w:val="heading 7"/>
    <w:basedOn w:val="Normal"/>
    <w:next w:val="Normal"/>
    <w:link w:val="Heading7Char"/>
    <w:uiPriority w:val="9"/>
    <w:semiHidden/>
    <w:unhideWhenUsed/>
    <w:qFormat/>
    <w:rsid w:val="00895FB1"/>
    <w:pPr>
      <w:keepNext/>
      <w:keepLines/>
      <w:spacing w:before="40"/>
      <w:outlineLvl w:val="6"/>
    </w:pPr>
    <w:rPr>
      <w:rFonts w:asciiTheme="majorHAnsi" w:eastAsiaTheme="majorEastAsia" w:hAnsiTheme="majorHAnsi" w:cstheme="majorBidi"/>
      <w:i/>
      <w:iCs/>
      <w:color w:val="202F69" w:themeColor="accent1" w:themeShade="7F"/>
    </w:rPr>
  </w:style>
  <w:style w:type="paragraph" w:styleId="Heading8">
    <w:name w:val="heading 8"/>
    <w:basedOn w:val="Normal"/>
    <w:next w:val="Normal"/>
    <w:link w:val="Heading8Char"/>
    <w:uiPriority w:val="9"/>
    <w:semiHidden/>
    <w:unhideWhenUsed/>
    <w:qFormat/>
    <w:rsid w:val="00895FB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6319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2"/>
    <w:qFormat/>
    <w:pPr>
      <w:spacing w:line="240" w:lineRule="auto"/>
      <w:ind w:firstLine="0"/>
    </w:pPr>
    <w:rPr>
      <w:caps/>
    </w:rPr>
  </w:style>
  <w:style w:type="character" w:customStyle="1" w:styleId="FooterChar">
    <w:name w:val="Footer Char"/>
    <w:basedOn w:val="DefaultParagraphFont"/>
    <w:link w:val="Footer"/>
    <w:uiPriority w:val="2"/>
    <w:rPr>
      <w:cap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ies">
    <w:name w:val="Parties"/>
    <w:basedOn w:val="Normal"/>
    <w:link w:val="PartiesChar"/>
    <w:uiPriority w:val="1"/>
    <w:qFormat/>
    <w:pPr>
      <w:spacing w:after="200" w:line="240" w:lineRule="auto"/>
      <w:ind w:firstLine="0"/>
    </w:pPr>
    <w:rPr>
      <w:rFonts w:asciiTheme="majorHAnsi" w:eastAsiaTheme="majorEastAsia" w:hAnsiTheme="majorHAnsi" w:cstheme="majorBidi"/>
      <w:caps/>
    </w:rPr>
  </w:style>
  <w:style w:type="paragraph" w:customStyle="1" w:styleId="Pleadingtitle">
    <w:name w:val="Pleading title"/>
    <w:basedOn w:val="Normal"/>
    <w:link w:val="PleadingtitleChar"/>
    <w:uiPriority w:val="1"/>
    <w:qFormat/>
    <w:pPr>
      <w:spacing w:line="240" w:lineRule="auto"/>
      <w:ind w:firstLine="0"/>
    </w:pPr>
    <w:rPr>
      <w:caps/>
    </w:rPr>
  </w:style>
  <w:style w:type="character" w:customStyle="1" w:styleId="PleadingtitleChar">
    <w:name w:val="Pleading title Char"/>
    <w:basedOn w:val="DefaultParagraphFont"/>
    <w:link w:val="Pleadingtitle"/>
    <w:uiPriority w:val="1"/>
    <w:rPr>
      <w:caps/>
    </w:rPr>
  </w:style>
  <w:style w:type="character" w:customStyle="1" w:styleId="PartiesChar">
    <w:name w:val="Parties Char"/>
    <w:basedOn w:val="DefaultParagraphFont"/>
    <w:link w:val="Parties"/>
    <w:uiPriority w:val="1"/>
    <w:rPr>
      <w:rFonts w:asciiTheme="majorHAnsi" w:eastAsiaTheme="majorEastAsia" w:hAnsiTheme="majorHAnsi" w:cstheme="majorBidi"/>
      <w:caps/>
    </w:rPr>
  </w:style>
  <w:style w:type="character" w:styleId="PlaceholderText">
    <w:name w:val="Placeholder Text"/>
    <w:basedOn w:val="DefaultParagraphFont"/>
    <w:uiPriority w:val="99"/>
    <w:semiHidden/>
    <w:rPr>
      <w:color w:val="808080"/>
    </w:rPr>
  </w:style>
  <w:style w:type="paragraph" w:customStyle="1" w:styleId="CourtName">
    <w:name w:val="Court Name"/>
    <w:basedOn w:val="Normal"/>
    <w:link w:val="CourtNameChar"/>
    <w:uiPriority w:val="1"/>
    <w:qFormat/>
    <w:pPr>
      <w:spacing w:before="240"/>
      <w:ind w:firstLine="0"/>
      <w:contextualSpacing/>
      <w:jc w:val="center"/>
    </w:pPr>
    <w:rPr>
      <w:caps/>
    </w:rPr>
  </w:style>
  <w:style w:type="character" w:customStyle="1" w:styleId="Heading1Char">
    <w:name w:val="Heading 1 Char"/>
    <w:basedOn w:val="DefaultParagraphFont"/>
    <w:link w:val="Heading1"/>
    <w:uiPriority w:val="9"/>
    <w:semiHidden/>
    <w:rPr>
      <w:rFonts w:asciiTheme="majorHAnsi" w:eastAsiaTheme="majorEastAsia" w:hAnsiTheme="majorHAnsi" w:cstheme="majorBidi"/>
      <w:sz w:val="32"/>
      <w:szCs w:val="32"/>
    </w:rPr>
  </w:style>
  <w:style w:type="paragraph" w:customStyle="1" w:styleId="AttorneyName">
    <w:name w:val="Attorney Name"/>
    <w:basedOn w:val="Normal"/>
    <w:link w:val="AttorneyNameChar"/>
    <w:uiPriority w:val="1"/>
    <w:qFormat/>
    <w:rsid w:val="00396944"/>
    <w:pPr>
      <w:spacing w:line="240" w:lineRule="auto"/>
      <w:ind w:firstLine="0"/>
      <w:contextualSpacing/>
    </w:pPr>
  </w:style>
  <w:style w:type="paragraph" w:customStyle="1" w:styleId="LineNumbers">
    <w:name w:val="Line Numbers"/>
    <w:basedOn w:val="Normal"/>
    <w:uiPriority w:val="1"/>
    <w:qFormat/>
    <w:pPr>
      <w:ind w:firstLine="0"/>
      <w:jc w:val="right"/>
    </w:pPr>
  </w:style>
  <w:style w:type="paragraph" w:customStyle="1" w:styleId="CaseNo">
    <w:name w:val="Case No."/>
    <w:basedOn w:val="Normal"/>
    <w:link w:val="CaseNoChar"/>
    <w:uiPriority w:val="1"/>
    <w:qFormat/>
    <w:pPr>
      <w:spacing w:after="640" w:line="240" w:lineRule="auto"/>
      <w:ind w:firstLine="0"/>
    </w:p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sz w:val="26"/>
      <w:szCs w:val="26"/>
    </w:rPr>
  </w:style>
  <w:style w:type="character" w:customStyle="1" w:styleId="AttorneyNameChar">
    <w:name w:val="Attorney Name Char"/>
    <w:basedOn w:val="DefaultParagraphFont"/>
    <w:link w:val="AttorneyName"/>
    <w:uiPriority w:val="1"/>
    <w:rsid w:val="00396944"/>
  </w:style>
  <w:style w:type="character" w:customStyle="1" w:styleId="CourtNameChar">
    <w:name w:val="Court Name Char"/>
    <w:basedOn w:val="DefaultParagraphFont"/>
    <w:link w:val="CourtName"/>
    <w:uiPriority w:val="1"/>
    <w:rPr>
      <w:caps/>
    </w:rPr>
  </w:style>
  <w:style w:type="character" w:customStyle="1" w:styleId="CaseNoChar">
    <w:name w:val="Case No. Char"/>
    <w:basedOn w:val="DefaultParagraphFont"/>
    <w:link w:val="CaseNo"/>
    <w:uiPriority w:val="1"/>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eastAsia="Times New Roman" w:cs="Times New Roman"/>
      <w:sz w:val="20"/>
      <w:szCs w:val="20"/>
    </w:rPr>
  </w:style>
  <w:style w:type="paragraph" w:styleId="NoSpacing">
    <w:name w:val="No Spacing"/>
    <w:uiPriority w:val="1"/>
    <w:unhideWhenUsed/>
    <w:qFormat/>
    <w:pPr>
      <w:widowControl w:val="0"/>
      <w:spacing w:line="240" w:lineRule="auto"/>
      <w:ind w:firstLine="0"/>
    </w:pPr>
    <w:rPr>
      <w:rFonts w:eastAsia="Times New Roman" w:cs="Times New Roman"/>
    </w:rPr>
  </w:style>
  <w:style w:type="paragraph" w:styleId="Date">
    <w:name w:val="Date"/>
    <w:basedOn w:val="Normal"/>
    <w:next w:val="Normal"/>
    <w:link w:val="DateChar"/>
    <w:uiPriority w:val="1"/>
    <w:unhideWhenUsed/>
    <w:qFormat/>
    <w:rsid w:val="003A65EA"/>
    <w:pPr>
      <w:spacing w:after="540"/>
    </w:pPr>
  </w:style>
  <w:style w:type="character" w:customStyle="1" w:styleId="DateChar">
    <w:name w:val="Date Char"/>
    <w:basedOn w:val="DefaultParagraphFont"/>
    <w:link w:val="Date"/>
    <w:uiPriority w:val="1"/>
    <w:rsid w:val="003A65EA"/>
  </w:style>
  <w:style w:type="character" w:customStyle="1" w:styleId="Heading4Char">
    <w:name w:val="Heading 4 Char"/>
    <w:basedOn w:val="DefaultParagraphFont"/>
    <w:link w:val="Heading4"/>
    <w:uiPriority w:val="9"/>
    <w:semiHidden/>
    <w:rsid w:val="00663196"/>
    <w:rPr>
      <w:rFonts w:asciiTheme="majorHAnsi" w:eastAsiaTheme="majorEastAsia" w:hAnsiTheme="majorHAnsi" w:cstheme="majorBidi"/>
      <w:i/>
      <w:iCs/>
      <w:color w:val="31479E" w:themeColor="accent1" w:themeShade="BF"/>
    </w:rPr>
  </w:style>
  <w:style w:type="character" w:customStyle="1" w:styleId="Heading5Char">
    <w:name w:val="Heading 5 Char"/>
    <w:basedOn w:val="DefaultParagraphFont"/>
    <w:link w:val="Heading5"/>
    <w:uiPriority w:val="9"/>
    <w:semiHidden/>
    <w:rsid w:val="00663196"/>
    <w:rPr>
      <w:rFonts w:asciiTheme="majorHAnsi" w:eastAsiaTheme="majorEastAsia" w:hAnsiTheme="majorHAnsi" w:cstheme="majorBidi"/>
      <w:color w:val="31479E" w:themeColor="accent1" w:themeShade="BF"/>
    </w:rPr>
  </w:style>
  <w:style w:type="character" w:customStyle="1" w:styleId="Heading9Char">
    <w:name w:val="Heading 9 Char"/>
    <w:basedOn w:val="DefaultParagraphFont"/>
    <w:link w:val="Heading9"/>
    <w:uiPriority w:val="9"/>
    <w:semiHidden/>
    <w:rsid w:val="00663196"/>
    <w:rPr>
      <w:rFonts w:asciiTheme="majorHAnsi" w:eastAsiaTheme="majorEastAsia" w:hAnsiTheme="majorHAnsi" w:cstheme="majorBidi"/>
      <w:i/>
      <w:iCs/>
      <w:color w:val="272727" w:themeColor="text1" w:themeTint="D8"/>
      <w:sz w:val="21"/>
      <w:szCs w:val="21"/>
    </w:rPr>
  </w:style>
  <w:style w:type="character" w:styleId="IntenseEmphasis">
    <w:name w:val="Intense Emphasis"/>
    <w:basedOn w:val="DefaultParagraphFont"/>
    <w:uiPriority w:val="21"/>
    <w:semiHidden/>
    <w:unhideWhenUsed/>
    <w:qFormat/>
    <w:rsid w:val="00663196"/>
    <w:rPr>
      <w:i/>
      <w:iCs/>
      <w:color w:val="31479E" w:themeColor="accent1" w:themeShade="BF"/>
    </w:rPr>
  </w:style>
  <w:style w:type="paragraph" w:styleId="IntenseQuote">
    <w:name w:val="Intense Quote"/>
    <w:basedOn w:val="Normal"/>
    <w:next w:val="Normal"/>
    <w:link w:val="IntenseQuoteChar"/>
    <w:uiPriority w:val="30"/>
    <w:semiHidden/>
    <w:unhideWhenUsed/>
    <w:qFormat/>
    <w:rsid w:val="00663196"/>
    <w:pPr>
      <w:pBdr>
        <w:top w:val="single" w:sz="4" w:space="10" w:color="31479E" w:themeColor="accent1" w:themeShade="BF"/>
        <w:bottom w:val="single" w:sz="4" w:space="10" w:color="31479E" w:themeColor="accent1" w:themeShade="BF"/>
      </w:pBdr>
      <w:spacing w:before="360" w:after="360"/>
      <w:ind w:left="864" w:right="864"/>
      <w:jc w:val="center"/>
    </w:pPr>
    <w:rPr>
      <w:i/>
      <w:iCs/>
      <w:color w:val="31479E" w:themeColor="accent1" w:themeShade="BF"/>
    </w:rPr>
  </w:style>
  <w:style w:type="character" w:customStyle="1" w:styleId="IntenseQuoteChar">
    <w:name w:val="Intense Quote Char"/>
    <w:basedOn w:val="DefaultParagraphFont"/>
    <w:link w:val="IntenseQuote"/>
    <w:uiPriority w:val="30"/>
    <w:semiHidden/>
    <w:rsid w:val="00663196"/>
    <w:rPr>
      <w:i/>
      <w:iCs/>
      <w:color w:val="31479E" w:themeColor="accent1" w:themeShade="BF"/>
    </w:rPr>
  </w:style>
  <w:style w:type="character" w:styleId="IntenseReference">
    <w:name w:val="Intense Reference"/>
    <w:basedOn w:val="DefaultParagraphFont"/>
    <w:uiPriority w:val="32"/>
    <w:semiHidden/>
    <w:unhideWhenUsed/>
    <w:qFormat/>
    <w:rsid w:val="00663196"/>
    <w:rPr>
      <w:b/>
      <w:bCs/>
      <w:caps w:val="0"/>
      <w:smallCaps/>
      <w:color w:val="31479E" w:themeColor="accent1" w:themeShade="BF"/>
      <w:spacing w:val="5"/>
    </w:rPr>
  </w:style>
  <w:style w:type="paragraph" w:styleId="BlockText">
    <w:name w:val="Block Text"/>
    <w:basedOn w:val="Normal"/>
    <w:uiPriority w:val="99"/>
    <w:semiHidden/>
    <w:unhideWhenUsed/>
    <w:rsid w:val="00663196"/>
    <w:pPr>
      <w:pBdr>
        <w:top w:val="single" w:sz="2" w:space="10" w:color="31479E" w:themeColor="accent1" w:themeShade="BF"/>
        <w:left w:val="single" w:sz="2" w:space="10" w:color="31479E" w:themeColor="accent1" w:themeShade="BF"/>
        <w:bottom w:val="single" w:sz="2" w:space="10" w:color="31479E" w:themeColor="accent1" w:themeShade="BF"/>
        <w:right w:val="single" w:sz="2" w:space="10" w:color="31479E" w:themeColor="accent1" w:themeShade="BF"/>
      </w:pBdr>
      <w:ind w:left="1152" w:right="1152"/>
    </w:pPr>
    <w:rPr>
      <w:i/>
      <w:iCs/>
      <w:color w:val="31479E" w:themeColor="accent1" w:themeShade="BF"/>
    </w:rPr>
  </w:style>
  <w:style w:type="character" w:styleId="FollowedHyperlink">
    <w:name w:val="FollowedHyperlink"/>
    <w:basedOn w:val="DefaultParagraphFont"/>
    <w:uiPriority w:val="99"/>
    <w:semiHidden/>
    <w:unhideWhenUsed/>
    <w:rsid w:val="00663196"/>
    <w:rPr>
      <w:color w:val="0B769D" w:themeColor="accent2" w:themeShade="80"/>
      <w:u w:val="single"/>
    </w:rPr>
  </w:style>
  <w:style w:type="character" w:styleId="Hyperlink">
    <w:name w:val="Hyperlink"/>
    <w:basedOn w:val="DefaultParagraphFont"/>
    <w:uiPriority w:val="99"/>
    <w:semiHidden/>
    <w:unhideWhenUsed/>
    <w:rsid w:val="00663196"/>
    <w:rPr>
      <w:color w:val="23735D" w:themeColor="accent4" w:themeShade="80"/>
      <w:u w:val="single"/>
    </w:rPr>
  </w:style>
  <w:style w:type="character" w:customStyle="1" w:styleId="UnresolvedMention1">
    <w:name w:val="Unresolved Mention1"/>
    <w:basedOn w:val="DefaultParagraphFont"/>
    <w:uiPriority w:val="99"/>
    <w:semiHidden/>
    <w:unhideWhenUsed/>
    <w:rsid w:val="00663196"/>
    <w:rPr>
      <w:color w:val="595959" w:themeColor="text1" w:themeTint="A6"/>
      <w:shd w:val="clear" w:color="auto" w:fill="E6E6E6"/>
    </w:rPr>
  </w:style>
  <w:style w:type="character" w:styleId="BookTitle">
    <w:name w:val="Book Title"/>
    <w:basedOn w:val="DefaultParagraphFont"/>
    <w:uiPriority w:val="33"/>
    <w:semiHidden/>
    <w:unhideWhenUsed/>
    <w:qFormat/>
    <w:rsid w:val="00895FB1"/>
    <w:rPr>
      <w:b/>
      <w:bCs/>
      <w:i/>
      <w:iCs/>
      <w:spacing w:val="5"/>
    </w:rPr>
  </w:style>
  <w:style w:type="paragraph" w:styleId="Caption">
    <w:name w:val="caption"/>
    <w:basedOn w:val="Normal"/>
    <w:next w:val="Normal"/>
    <w:uiPriority w:val="35"/>
    <w:semiHidden/>
    <w:unhideWhenUsed/>
    <w:qFormat/>
    <w:rsid w:val="00895FB1"/>
    <w:pPr>
      <w:spacing w:after="200" w:line="240" w:lineRule="auto"/>
    </w:pPr>
    <w:rPr>
      <w:i/>
      <w:iCs/>
      <w:color w:val="212745" w:themeColor="text2"/>
      <w:sz w:val="18"/>
      <w:szCs w:val="18"/>
    </w:rPr>
  </w:style>
  <w:style w:type="character" w:styleId="Emphasis">
    <w:name w:val="Emphasis"/>
    <w:basedOn w:val="DefaultParagraphFont"/>
    <w:uiPriority w:val="20"/>
    <w:semiHidden/>
    <w:unhideWhenUsed/>
    <w:qFormat/>
    <w:rsid w:val="00895FB1"/>
    <w:rPr>
      <w:i/>
      <w:iCs/>
    </w:rPr>
  </w:style>
  <w:style w:type="character" w:customStyle="1" w:styleId="Heading3Char">
    <w:name w:val="Heading 3 Char"/>
    <w:basedOn w:val="DefaultParagraphFont"/>
    <w:link w:val="Heading3"/>
    <w:uiPriority w:val="9"/>
    <w:semiHidden/>
    <w:rsid w:val="00895FB1"/>
    <w:rPr>
      <w:rFonts w:asciiTheme="majorHAnsi" w:eastAsiaTheme="majorEastAsia" w:hAnsiTheme="majorHAnsi" w:cstheme="majorBidi"/>
      <w:color w:val="202F69" w:themeColor="accent1" w:themeShade="7F"/>
      <w:sz w:val="24"/>
      <w:szCs w:val="24"/>
    </w:rPr>
  </w:style>
  <w:style w:type="character" w:customStyle="1" w:styleId="Heading6Char">
    <w:name w:val="Heading 6 Char"/>
    <w:basedOn w:val="DefaultParagraphFont"/>
    <w:link w:val="Heading6"/>
    <w:uiPriority w:val="9"/>
    <w:semiHidden/>
    <w:rsid w:val="00895FB1"/>
    <w:rPr>
      <w:rFonts w:asciiTheme="majorHAnsi" w:eastAsiaTheme="majorEastAsia" w:hAnsiTheme="majorHAnsi" w:cstheme="majorBidi"/>
      <w:color w:val="202F69" w:themeColor="accent1" w:themeShade="7F"/>
    </w:rPr>
  </w:style>
  <w:style w:type="character" w:customStyle="1" w:styleId="Heading7Char">
    <w:name w:val="Heading 7 Char"/>
    <w:basedOn w:val="DefaultParagraphFont"/>
    <w:link w:val="Heading7"/>
    <w:uiPriority w:val="9"/>
    <w:semiHidden/>
    <w:rsid w:val="00895FB1"/>
    <w:rPr>
      <w:rFonts w:asciiTheme="majorHAnsi" w:eastAsiaTheme="majorEastAsia" w:hAnsiTheme="majorHAnsi" w:cstheme="majorBidi"/>
      <w:i/>
      <w:iCs/>
      <w:color w:val="202F69" w:themeColor="accent1" w:themeShade="7F"/>
    </w:rPr>
  </w:style>
  <w:style w:type="character" w:customStyle="1" w:styleId="Heading8Char">
    <w:name w:val="Heading 8 Char"/>
    <w:basedOn w:val="DefaultParagraphFont"/>
    <w:link w:val="Heading8"/>
    <w:uiPriority w:val="9"/>
    <w:semiHidden/>
    <w:rsid w:val="00895FB1"/>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34"/>
    <w:semiHidden/>
    <w:unhideWhenUsed/>
    <w:qFormat/>
    <w:rsid w:val="00895FB1"/>
    <w:pPr>
      <w:ind w:left="720"/>
      <w:contextualSpacing/>
    </w:pPr>
  </w:style>
  <w:style w:type="paragraph" w:styleId="Quote">
    <w:name w:val="Quote"/>
    <w:basedOn w:val="Normal"/>
    <w:next w:val="Normal"/>
    <w:link w:val="QuoteChar"/>
    <w:uiPriority w:val="29"/>
    <w:semiHidden/>
    <w:unhideWhenUsed/>
    <w:qFormat/>
    <w:rsid w:val="00895FB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895FB1"/>
    <w:rPr>
      <w:i/>
      <w:iCs/>
      <w:color w:val="404040" w:themeColor="text1" w:themeTint="BF"/>
    </w:rPr>
  </w:style>
  <w:style w:type="character" w:styleId="Strong">
    <w:name w:val="Strong"/>
    <w:basedOn w:val="DefaultParagraphFont"/>
    <w:uiPriority w:val="9"/>
    <w:semiHidden/>
    <w:unhideWhenUsed/>
    <w:rsid w:val="00895FB1"/>
    <w:rPr>
      <w:b/>
      <w:bCs/>
    </w:rPr>
  </w:style>
  <w:style w:type="paragraph" w:styleId="Subtitle">
    <w:name w:val="Subtitle"/>
    <w:basedOn w:val="Normal"/>
    <w:next w:val="Normal"/>
    <w:link w:val="SubtitleChar"/>
    <w:uiPriority w:val="11"/>
    <w:semiHidden/>
    <w:unhideWhenUsed/>
    <w:qFormat/>
    <w:rsid w:val="00895FB1"/>
    <w:pPr>
      <w:numPr>
        <w:ilvl w:val="1"/>
      </w:numPr>
      <w:spacing w:after="160"/>
      <w:ind w:firstLine="144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895FB1"/>
    <w:rPr>
      <w:color w:val="5A5A5A" w:themeColor="text1" w:themeTint="A5"/>
      <w:spacing w:val="15"/>
      <w:sz w:val="22"/>
      <w:szCs w:val="22"/>
    </w:rPr>
  </w:style>
  <w:style w:type="character" w:styleId="SubtleEmphasis">
    <w:name w:val="Subtle Emphasis"/>
    <w:basedOn w:val="DefaultParagraphFont"/>
    <w:uiPriority w:val="19"/>
    <w:semiHidden/>
    <w:unhideWhenUsed/>
    <w:qFormat/>
    <w:rsid w:val="00895FB1"/>
    <w:rPr>
      <w:i/>
      <w:iCs/>
      <w:color w:val="404040" w:themeColor="text1" w:themeTint="BF"/>
    </w:rPr>
  </w:style>
  <w:style w:type="character" w:styleId="SubtleReference">
    <w:name w:val="Subtle Reference"/>
    <w:basedOn w:val="DefaultParagraphFont"/>
    <w:uiPriority w:val="31"/>
    <w:semiHidden/>
    <w:unhideWhenUsed/>
    <w:qFormat/>
    <w:rsid w:val="00895FB1"/>
    <w:rPr>
      <w:smallCaps/>
      <w:color w:val="5A5A5A" w:themeColor="text1" w:themeTint="A5"/>
    </w:rPr>
  </w:style>
  <w:style w:type="paragraph" w:styleId="Title">
    <w:name w:val="Title"/>
    <w:basedOn w:val="Normal"/>
    <w:next w:val="Normal"/>
    <w:link w:val="TitleChar"/>
    <w:uiPriority w:val="10"/>
    <w:semiHidden/>
    <w:unhideWhenUsed/>
    <w:qFormat/>
    <w:rsid w:val="00895FB1"/>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895FB1"/>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semiHidden/>
    <w:unhideWhenUsed/>
    <w:qFormat/>
    <w:rsid w:val="00895FB1"/>
    <w:pPr>
      <w:spacing w:before="240"/>
      <w:outlineLvl w:val="9"/>
    </w:pPr>
    <w:rPr>
      <w:color w:val="31479E" w:themeColor="accent1" w:themeShade="BF"/>
    </w:rPr>
  </w:style>
  <w:style w:type="paragraph" w:styleId="FootnoteText">
    <w:name w:val="footnote text"/>
    <w:basedOn w:val="Normal"/>
    <w:link w:val="FootnoteTextChar"/>
    <w:semiHidden/>
    <w:rsid w:val="00AA17E1"/>
    <w:pPr>
      <w:widowControl w:val="0"/>
      <w:ind w:firstLine="720"/>
      <w:jc w:val="both"/>
    </w:pPr>
    <w:rPr>
      <w:rFonts w:ascii="Times New Roman" w:eastAsia="Times New Roman" w:hAnsi="Times New Roman" w:cs="Times New Roman"/>
      <w:sz w:val="24"/>
      <w:lang w:eastAsia="en-US"/>
    </w:rPr>
  </w:style>
  <w:style w:type="character" w:customStyle="1" w:styleId="FootnoteTextChar">
    <w:name w:val="Footnote Text Char"/>
    <w:basedOn w:val="DefaultParagraphFont"/>
    <w:link w:val="FootnoteText"/>
    <w:semiHidden/>
    <w:rsid w:val="00AA17E1"/>
    <w:rPr>
      <w:rFonts w:ascii="Times New Roman" w:eastAsia="Times New Roman" w:hAnsi="Times New Roman" w:cs="Times New Roman"/>
      <w:sz w:val="24"/>
      <w:lang w:eastAsia="en-US"/>
    </w:rPr>
  </w:style>
  <w:style w:type="character" w:styleId="FootnoteReference">
    <w:name w:val="footnote reference"/>
    <w:basedOn w:val="DefaultParagraphFont"/>
    <w:semiHidden/>
    <w:rsid w:val="00AA17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AppData\Roaming\Microsoft\Templates\Legal%20pleading%20paper%20(28%20lin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2C3DBBD5744AB9963B56B7B59FCF90"/>
        <w:category>
          <w:name w:val="General"/>
          <w:gallery w:val="placeholder"/>
        </w:category>
        <w:types>
          <w:type w:val="bbPlcHdr"/>
        </w:types>
        <w:behaviors>
          <w:behavior w:val="content"/>
        </w:behaviors>
        <w:guid w:val="{C0F6C2EF-8BDB-42C1-A747-921E22679428}"/>
      </w:docPartPr>
      <w:docPartBody>
        <w:p w:rsidR="00D669F5" w:rsidRDefault="00FD75A5">
          <w:pPr>
            <w:pStyle w:val="DA2C3DBBD5744AB9963B56B7B59FCF90"/>
          </w:pPr>
          <w:r>
            <w:t>Attorney Names</w:t>
          </w:r>
        </w:p>
      </w:docPartBody>
    </w:docPart>
    <w:docPart>
      <w:docPartPr>
        <w:name w:val="25D65556C6284E3CA96ACC2030D75C76"/>
        <w:category>
          <w:name w:val="General"/>
          <w:gallery w:val="placeholder"/>
        </w:category>
        <w:types>
          <w:type w:val="bbPlcHdr"/>
        </w:types>
        <w:behaviors>
          <w:behavior w:val="content"/>
        </w:behaviors>
        <w:guid w:val="{EBDDF495-63CF-4001-ACB1-6989ADB0165E}"/>
      </w:docPartPr>
      <w:docPartBody>
        <w:p w:rsidR="00D669F5" w:rsidRDefault="00FD75A5">
          <w:pPr>
            <w:pStyle w:val="25D65556C6284E3CA96ACC2030D75C76"/>
          </w:pPr>
          <w:r>
            <w:t>Attorneys’ Business Address</w:t>
          </w:r>
        </w:p>
      </w:docPartBody>
    </w:docPart>
    <w:docPart>
      <w:docPartPr>
        <w:name w:val="FC3378E76B5C459391286A262365E860"/>
        <w:category>
          <w:name w:val="General"/>
          <w:gallery w:val="placeholder"/>
        </w:category>
        <w:types>
          <w:type w:val="bbPlcHdr"/>
        </w:types>
        <w:behaviors>
          <w:behavior w:val="content"/>
        </w:behaviors>
        <w:guid w:val="{DC32A9A0-1D7C-45F5-935F-A909D54E800E}"/>
      </w:docPartPr>
      <w:docPartBody>
        <w:p w:rsidR="00D669F5" w:rsidRDefault="00FD75A5">
          <w:pPr>
            <w:pStyle w:val="FC3378E76B5C459391286A262365E860"/>
          </w:pPr>
          <w:r>
            <w:t>City, ST ZIP Code</w:t>
          </w:r>
        </w:p>
      </w:docPartBody>
    </w:docPart>
    <w:docPart>
      <w:docPartPr>
        <w:name w:val="E7873A5DE847464DB1F3663B226FD2C3"/>
        <w:category>
          <w:name w:val="General"/>
          <w:gallery w:val="placeholder"/>
        </w:category>
        <w:types>
          <w:type w:val="bbPlcHdr"/>
        </w:types>
        <w:behaviors>
          <w:behavior w:val="content"/>
        </w:behaviors>
        <w:guid w:val="{1CA8DC88-4F6B-47A1-9A2E-9D4B840A082A}"/>
      </w:docPartPr>
      <w:docPartBody>
        <w:p w:rsidR="00D669F5" w:rsidRDefault="00FD75A5">
          <w:pPr>
            <w:pStyle w:val="E7873A5DE847464DB1F3663B226FD2C3"/>
          </w:pPr>
          <w:r>
            <w:t>Phone</w:t>
          </w:r>
        </w:p>
      </w:docPartBody>
    </w:docPart>
    <w:docPart>
      <w:docPartPr>
        <w:name w:val="DE12DB92DC0044D99F0B648A4114BDA4"/>
        <w:category>
          <w:name w:val="General"/>
          <w:gallery w:val="placeholder"/>
        </w:category>
        <w:types>
          <w:type w:val="bbPlcHdr"/>
        </w:types>
        <w:behaviors>
          <w:behavior w:val="content"/>
        </w:behaviors>
        <w:guid w:val="{53524527-74A9-4A22-97CF-178E0278B41E}"/>
      </w:docPartPr>
      <w:docPartBody>
        <w:p w:rsidR="00D669F5" w:rsidRDefault="00FD75A5">
          <w:pPr>
            <w:pStyle w:val="DE12DB92DC0044D99F0B648A4114BDA4"/>
          </w:pPr>
          <w:r>
            <w:t>Fax</w:t>
          </w:r>
        </w:p>
      </w:docPartBody>
    </w:docPart>
    <w:docPart>
      <w:docPartPr>
        <w:name w:val="A5633B7C78F64467ABE2B1CDF3D24A25"/>
        <w:category>
          <w:name w:val="General"/>
          <w:gallery w:val="placeholder"/>
        </w:category>
        <w:types>
          <w:type w:val="bbPlcHdr"/>
        </w:types>
        <w:behaviors>
          <w:behavior w:val="content"/>
        </w:behaviors>
        <w:guid w:val="{B7161AA4-8A0A-4095-B258-49EF6072FA4A}"/>
      </w:docPartPr>
      <w:docPartBody>
        <w:p w:rsidR="00D669F5" w:rsidRDefault="00FD75A5">
          <w:pPr>
            <w:pStyle w:val="A5633B7C78F64467ABE2B1CDF3D24A25"/>
          </w:pPr>
          <w:r>
            <w:t>Email</w:t>
          </w:r>
        </w:p>
      </w:docPartBody>
    </w:docPart>
    <w:docPart>
      <w:docPartPr>
        <w:name w:val="FB5F8C17E89246FFA4D8A52BB0D170D7"/>
        <w:category>
          <w:name w:val="General"/>
          <w:gallery w:val="placeholder"/>
        </w:category>
        <w:types>
          <w:type w:val="bbPlcHdr"/>
        </w:types>
        <w:behaviors>
          <w:behavior w:val="content"/>
        </w:behaviors>
        <w:guid w:val="{25398671-9CC5-4B24-A530-9F48CDC19884}"/>
      </w:docPartPr>
      <w:docPartBody>
        <w:p w:rsidR="00D669F5" w:rsidRDefault="00FD75A5">
          <w:pPr>
            <w:pStyle w:val="FB5F8C17E89246FFA4D8A52BB0D170D7"/>
          </w:pPr>
          <w:r>
            <w:t>Defendant's Name</w:t>
          </w:r>
        </w:p>
      </w:docPartBody>
    </w:docPart>
    <w:docPart>
      <w:docPartPr>
        <w:name w:val="50F6DF57D9A24E4FBAFFB104BFDA3569"/>
        <w:category>
          <w:name w:val="General"/>
          <w:gallery w:val="placeholder"/>
        </w:category>
        <w:types>
          <w:type w:val="bbPlcHdr"/>
        </w:types>
        <w:behaviors>
          <w:behavior w:val="content"/>
        </w:behaviors>
        <w:guid w:val="{3D1F2C85-6EB6-4CF2-B93C-24879EACE979}"/>
      </w:docPartPr>
      <w:docPartBody>
        <w:p w:rsidR="00D669F5" w:rsidRDefault="00FD75A5">
          <w:pPr>
            <w:pStyle w:val="50F6DF57D9A24E4FBAFFB104BFDA3569"/>
          </w:pPr>
          <w:r>
            <w:t>Case No.</w:t>
          </w:r>
        </w:p>
      </w:docPartBody>
    </w:docPart>
    <w:docPart>
      <w:docPartPr>
        <w:name w:val="3C01AFCA95C8443F8C1F8CA7FF7913DA"/>
        <w:category>
          <w:name w:val="General"/>
          <w:gallery w:val="placeholder"/>
        </w:category>
        <w:types>
          <w:type w:val="bbPlcHdr"/>
        </w:types>
        <w:behaviors>
          <w:behavior w:val="content"/>
        </w:behaviors>
        <w:guid w:val="{FDB06228-BF36-4FE7-A4DF-22E8EC62453D}"/>
      </w:docPartPr>
      <w:docPartBody>
        <w:p w:rsidR="00D669F5" w:rsidRDefault="00FD75A5">
          <w:pPr>
            <w:pStyle w:val="3C01AFCA95C8443F8C1F8CA7FF7913DA"/>
          </w:pPr>
          <w:r>
            <w:t>Number</w:t>
          </w:r>
        </w:p>
      </w:docPartBody>
    </w:docPart>
    <w:docPart>
      <w:docPartPr>
        <w:name w:val="E6E3E0EA3C2944FB8519FA052D6DC64A"/>
        <w:category>
          <w:name w:val="General"/>
          <w:gallery w:val="placeholder"/>
        </w:category>
        <w:types>
          <w:type w:val="bbPlcHdr"/>
        </w:types>
        <w:behaviors>
          <w:behavior w:val="content"/>
        </w:behaviors>
        <w:guid w:val="{E18F1637-C067-45B0-8CD4-C6D3DE1D992E}"/>
      </w:docPartPr>
      <w:docPartBody>
        <w:p w:rsidR="00D669F5" w:rsidRDefault="00FD75A5">
          <w:pPr>
            <w:pStyle w:val="E6E3E0EA3C2944FB8519FA052D6DC64A"/>
          </w:pPr>
          <w:r>
            <w:t>Pleading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Italic">
    <w:altName w:val="Times New Roman"/>
    <w:panose1 w:val="00000000000000000000"/>
    <w:charset w:val="00"/>
    <w:family w:val="swiss"/>
    <w:notTrueType/>
    <w:pitch w:val="default"/>
  </w:font>
  <w:font w:name="TimesNewRomanPSMT">
    <w:altName w:val="Times New Roman"/>
    <w:panose1 w:val="00000000000000000000"/>
    <w:charset w:val="00"/>
    <w:family w:val="swiss"/>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04E"/>
    <w:rsid w:val="000A504E"/>
    <w:rsid w:val="00A50A12"/>
    <w:rsid w:val="00D669F5"/>
    <w:rsid w:val="00FD7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2C3DBBD5744AB9963B56B7B59FCF90">
    <w:name w:val="DA2C3DBBD5744AB9963B56B7B59FCF90"/>
  </w:style>
  <w:style w:type="paragraph" w:customStyle="1" w:styleId="25D65556C6284E3CA96ACC2030D75C76">
    <w:name w:val="25D65556C6284E3CA96ACC2030D75C76"/>
  </w:style>
  <w:style w:type="paragraph" w:customStyle="1" w:styleId="FC3378E76B5C459391286A262365E860">
    <w:name w:val="FC3378E76B5C459391286A262365E860"/>
  </w:style>
  <w:style w:type="paragraph" w:customStyle="1" w:styleId="E7873A5DE847464DB1F3663B226FD2C3">
    <w:name w:val="E7873A5DE847464DB1F3663B226FD2C3"/>
  </w:style>
  <w:style w:type="paragraph" w:customStyle="1" w:styleId="DE12DB92DC0044D99F0B648A4114BDA4">
    <w:name w:val="DE12DB92DC0044D99F0B648A4114BDA4"/>
  </w:style>
  <w:style w:type="paragraph" w:customStyle="1" w:styleId="A5633B7C78F64467ABE2B1CDF3D24A25">
    <w:name w:val="A5633B7C78F64467ABE2B1CDF3D24A25"/>
  </w:style>
  <w:style w:type="paragraph" w:customStyle="1" w:styleId="FB5F8C17E89246FFA4D8A52BB0D170D7">
    <w:name w:val="FB5F8C17E89246FFA4D8A52BB0D170D7"/>
  </w:style>
  <w:style w:type="paragraph" w:customStyle="1" w:styleId="50F6DF57D9A24E4FBAFFB104BFDA3569">
    <w:name w:val="50F6DF57D9A24E4FBAFFB104BFDA3569"/>
  </w:style>
  <w:style w:type="paragraph" w:customStyle="1" w:styleId="3C01AFCA95C8443F8C1F8CA7FF7913DA">
    <w:name w:val="3C01AFCA95C8443F8C1F8CA7FF7913DA"/>
  </w:style>
  <w:style w:type="paragraph" w:customStyle="1" w:styleId="E6E3E0EA3C2944FB8519FA052D6DC64A">
    <w:name w:val="E6E3E0EA3C2944FB8519FA052D6DC6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Alphabet letters flash cards">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F8F58-17D9-4775-816B-C6A922960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 pleading paper (28 lines).dotx</Template>
  <TotalTime>0</TotalTime>
  <Pages>14</Pages>
  <Words>4691</Words>
  <Characters>24628</Characters>
  <Application>Microsoft Office Word</Application>
  <DocSecurity>0</DocSecurity>
  <Lines>205</Lines>
  <Paragraphs>58</Paragraphs>
  <ScaleCrop>false</ScaleCrop>
  <HeadingPairs>
    <vt:vector size="2" baseType="variant">
      <vt:variant>
        <vt:lpstr>Title</vt:lpstr>
      </vt:variant>
      <vt:variant>
        <vt:i4>1</vt:i4>
      </vt:variant>
    </vt:vector>
  </HeadingPairs>
  <TitlesOfParts>
    <vt:vector size="1" baseType="lpstr">
      <vt:lpstr>points and authorities concerning placement</vt:lpstr>
    </vt:vector>
  </TitlesOfParts>
  <Company/>
  <LinksUpToDate>false</LinksUpToDate>
  <CharactersWithSpaces>29261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points and authorities concerning placement</dc:title>
  <dc:creator>Jonathan</dc:creator>
  <cp:lastModifiedBy>Jonathan Grossman</cp:lastModifiedBy>
  <cp:revision>2</cp:revision>
  <dcterms:created xsi:type="dcterms:W3CDTF">2022-12-15T17:17:00Z</dcterms:created>
  <dcterms:modified xsi:type="dcterms:W3CDTF">2022-12-15T17:17:00Z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