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4498" w14:textId="77777777" w:rsidR="009F0E74" w:rsidRDefault="00302AB3">
      <w:pPr>
        <w:pStyle w:val="AttorneyName"/>
      </w:pPr>
      <w:sdt>
        <w:sdtPr>
          <w:alias w:val="Enter attorney names:"/>
          <w:tag w:val="Enter attorney names:"/>
          <w:id w:val="-108968504"/>
          <w:placeholder>
            <w:docPart w:val="DA2C3DBBD5744AB9963B56B7B59FCF90"/>
          </w:placeholder>
          <w:temporary/>
          <w:showingPlcHdr/>
          <w15:appearance w15:val="hidden"/>
        </w:sdtPr>
        <w:sdtEndPr/>
        <w:sdtContent>
          <w:r w:rsidR="00FE2E3F">
            <w:t>Attorney Names</w:t>
          </w:r>
        </w:sdtContent>
      </w:sdt>
    </w:p>
    <w:p w14:paraId="36007D4C" w14:textId="77777777" w:rsidR="009F0E74" w:rsidRDefault="00302AB3">
      <w:pPr>
        <w:pStyle w:val="AttorneyName"/>
      </w:pPr>
      <w:sdt>
        <w:sdtPr>
          <w:alias w:val="Enter attorneys’ business address:"/>
          <w:tag w:val="Enter attorneys’ business address:"/>
          <w:id w:val="926925740"/>
          <w:placeholder>
            <w:docPart w:val="25D65556C6284E3CA96ACC2030D75C76"/>
          </w:placeholder>
          <w:temporary/>
          <w:showingPlcHdr/>
          <w15:appearance w15:val="hidden"/>
        </w:sdtPr>
        <w:sdtEndPr/>
        <w:sdtContent>
          <w:r w:rsidR="00FE2E3F">
            <w:t>Attorneys’ Business Address</w:t>
          </w:r>
        </w:sdtContent>
      </w:sdt>
    </w:p>
    <w:sdt>
      <w:sdtPr>
        <w:alias w:val="Enter City, ST ZIP Code:"/>
        <w:tag w:val="Enter City, ST ZIP Code:"/>
        <w:id w:val="-607120619"/>
        <w:placeholder>
          <w:docPart w:val="FC3378E76B5C459391286A262365E860"/>
        </w:placeholder>
        <w:temporary/>
        <w:showingPlcHdr/>
        <w15:appearance w15:val="hidden"/>
      </w:sdtPr>
      <w:sdtEndPr/>
      <w:sdtContent>
        <w:p w14:paraId="4BD38CAC" w14:textId="77777777" w:rsidR="009F0E74" w:rsidRDefault="00FE2E3F">
          <w:pPr>
            <w:pStyle w:val="AttorneyName"/>
          </w:pPr>
          <w:r>
            <w:t>City, ST ZIP Code</w:t>
          </w:r>
        </w:p>
      </w:sdtContent>
    </w:sdt>
    <w:p w14:paraId="0DC887F1" w14:textId="77777777" w:rsidR="009F0E74" w:rsidRDefault="00302AB3">
      <w:pPr>
        <w:pStyle w:val="AttorneyName"/>
      </w:pPr>
      <w:sdt>
        <w:sdtPr>
          <w:alias w:val="Enter phone:"/>
          <w:tag w:val="Enter phone:"/>
          <w:id w:val="157434342"/>
          <w:placeholder>
            <w:docPart w:val="E7873A5DE847464DB1F3663B226FD2C3"/>
          </w:placeholder>
          <w:temporary/>
          <w:showingPlcHdr/>
          <w15:appearance w15:val="hidden"/>
        </w:sdtPr>
        <w:sdtEndPr/>
        <w:sdtContent>
          <w:r w:rsidR="00A90E8B">
            <w:t>P</w:t>
          </w:r>
          <w:r w:rsidR="00FE2E3F">
            <w:t>hone</w:t>
          </w:r>
        </w:sdtContent>
      </w:sdt>
      <w:r w:rsidR="00A90E8B">
        <w:t xml:space="preserve"> | </w:t>
      </w:r>
      <w:sdt>
        <w:sdtPr>
          <w:alias w:val="Enter fax:"/>
          <w:tag w:val="Enter fax:"/>
          <w:id w:val="-1212185845"/>
          <w:placeholder>
            <w:docPart w:val="DE12DB92DC0044D99F0B648A4114BDA4"/>
          </w:placeholder>
          <w:temporary/>
          <w:showingPlcHdr/>
          <w15:appearance w15:val="hidden"/>
        </w:sdtPr>
        <w:sdtEndPr/>
        <w:sdtContent>
          <w:r w:rsidR="00A90E8B">
            <w:t>Fax</w:t>
          </w:r>
        </w:sdtContent>
      </w:sdt>
    </w:p>
    <w:sdt>
      <w:sdtPr>
        <w:alias w:val="Enter email:"/>
        <w:tag w:val="Enter email:"/>
        <w:id w:val="1278444789"/>
        <w:placeholder>
          <w:docPart w:val="A5633B7C78F64467ABE2B1CDF3D24A25"/>
        </w:placeholder>
        <w:temporary/>
        <w:showingPlcHdr/>
        <w15:appearance w15:val="hidden"/>
      </w:sdtPr>
      <w:sdtEndPr/>
      <w:sdtContent>
        <w:p w14:paraId="6113D9C7" w14:textId="77777777" w:rsidR="009F0E74" w:rsidRDefault="00A90E8B">
          <w:pPr>
            <w:pStyle w:val="AttorneyName"/>
          </w:pPr>
          <w:r>
            <w:t>E</w:t>
          </w:r>
          <w:r w:rsidR="00FE2E3F">
            <w:t>mail</w:t>
          </w:r>
        </w:p>
      </w:sdtContent>
    </w:sdt>
    <w:p w14:paraId="51968E18" w14:textId="134F164C" w:rsidR="009F0E74" w:rsidRDefault="0076288E">
      <w:pPr>
        <w:pStyle w:val="CourtName"/>
        <w:rPr>
          <w:rStyle w:val="CourtNameChar"/>
          <w:caps/>
        </w:rPr>
      </w:pPr>
      <w:r>
        <w:rPr>
          <w:rStyle w:val="CourtNameChar"/>
          <w:caps/>
        </w:rPr>
        <w:t>in the superior court of california</w:t>
      </w:r>
    </w:p>
    <w:p w14:paraId="17D610A7" w14:textId="74668DB0" w:rsidR="009F0E74" w:rsidRDefault="0076288E">
      <w:pPr>
        <w:pStyle w:val="CourtName"/>
        <w:rPr>
          <w:rStyle w:val="CourtNameChar"/>
          <w:caps/>
        </w:rPr>
      </w:pPr>
      <w:r>
        <w:rPr>
          <w:rStyle w:val="CourtNameChar"/>
          <w:caps/>
        </w:rPr>
        <w:t xml:space="preserve">in the county of </w:t>
      </w:r>
      <w:r w:rsidR="001E630B">
        <w:rPr>
          <w:rStyle w:val="CourtNameChar"/>
          <w:caps/>
        </w:rPr>
        <w:t>__________</w:t>
      </w: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14:paraId="14C6C087" w14:textId="77777777">
        <w:tc>
          <w:tcPr>
            <w:tcW w:w="2500" w:type="pct"/>
            <w:tcBorders>
              <w:bottom w:val="single" w:sz="4" w:space="0" w:color="auto"/>
              <w:right w:val="single" w:sz="4" w:space="0" w:color="auto"/>
            </w:tcBorders>
          </w:tcPr>
          <w:p w14:paraId="186E2814" w14:textId="00225F98" w:rsidR="00042020" w:rsidRPr="007043EA" w:rsidRDefault="002E302E" w:rsidP="007043EA">
            <w:pPr>
              <w:pStyle w:val="Parties"/>
              <w:spacing w:after="0"/>
              <w:rPr>
                <w:rStyle w:val="PartiesChar"/>
              </w:rPr>
            </w:pPr>
            <w:r w:rsidRPr="007043EA">
              <w:rPr>
                <w:rStyle w:val="PartiesChar"/>
              </w:rPr>
              <w:t>In re _____________________________________</w:t>
            </w:r>
          </w:p>
          <w:p w14:paraId="41B9F108" w14:textId="03A43065" w:rsidR="002E302E" w:rsidRPr="007043EA" w:rsidRDefault="002E302E" w:rsidP="007043EA">
            <w:pPr>
              <w:pStyle w:val="Parties"/>
              <w:spacing w:after="0"/>
              <w:rPr>
                <w:rStyle w:val="PartiesChar"/>
              </w:rPr>
            </w:pPr>
            <w:r w:rsidRPr="007043EA">
              <w:rPr>
                <w:rStyle w:val="PartiesChar"/>
              </w:rPr>
              <w:t>A Person Coming under the Juvenile Court L</w:t>
            </w:r>
            <w:r w:rsidR="009D1F06">
              <w:rPr>
                <w:rStyle w:val="PartiesChar"/>
              </w:rPr>
              <w:t>a</w:t>
            </w:r>
            <w:r w:rsidRPr="007043EA">
              <w:rPr>
                <w:rStyle w:val="PartiesChar"/>
              </w:rPr>
              <w:t>w</w:t>
            </w:r>
          </w:p>
          <w:p w14:paraId="5DB6542C" w14:textId="2334FF66" w:rsidR="00BB5D13" w:rsidRDefault="00BB5D13">
            <w:pPr>
              <w:pStyle w:val="Parties"/>
              <w:rPr>
                <w:rStyle w:val="PartiesChar"/>
                <w:caps/>
              </w:rPr>
            </w:pPr>
            <w:r>
              <w:rPr>
                <w:rStyle w:val="PartiesChar"/>
                <w:caps/>
              </w:rPr>
              <w:t>______________________________________________</w:t>
            </w:r>
          </w:p>
          <w:p w14:paraId="0A4999A8" w14:textId="21C35591" w:rsidR="009F0E74" w:rsidRDefault="001E630B" w:rsidP="00663D07">
            <w:pPr>
              <w:pStyle w:val="Parties"/>
            </w:pPr>
            <w:r>
              <w:rPr>
                <w:rStyle w:val="PartiesChar"/>
                <w:caps/>
              </w:rPr>
              <w:t>department of ______________________</w:t>
            </w:r>
            <w:r w:rsidR="00FE2E3F">
              <w:t>,</w:t>
            </w:r>
          </w:p>
          <w:p w14:paraId="44988458" w14:textId="4267EB0D" w:rsidR="009F0E74" w:rsidRDefault="001E630B" w:rsidP="00663D07">
            <w:pPr>
              <w:spacing w:line="240" w:lineRule="auto"/>
            </w:pPr>
            <w:r>
              <w:t>Petitioner</w:t>
            </w:r>
            <w:r w:rsidR="00FE2E3F">
              <w:t>,</w:t>
            </w:r>
          </w:p>
          <w:p w14:paraId="2A19F44B" w14:textId="38CEB220" w:rsidR="009F0E74" w:rsidRDefault="001E630B">
            <w:pPr>
              <w:ind w:firstLine="0"/>
              <w:jc w:val="both"/>
            </w:pPr>
            <w:r>
              <w:t>v</w:t>
            </w:r>
            <w:r w:rsidR="00FE2E3F">
              <w:t>.</w:t>
            </w:r>
          </w:p>
          <w:p w14:paraId="40BDB04C" w14:textId="44A3569E" w:rsidR="009F0E74" w:rsidRDefault="00A54306">
            <w:pPr>
              <w:pStyle w:val="Parties"/>
            </w:pPr>
            <w:r>
              <w:rPr>
                <w:rStyle w:val="PartiesChar"/>
                <w:caps/>
              </w:rPr>
              <w:t>______________________________________</w:t>
            </w:r>
            <w:r w:rsidR="00FE2E3F">
              <w:t>,</w:t>
            </w:r>
          </w:p>
          <w:p w14:paraId="48211F49" w14:textId="15FE2F72" w:rsidR="009F0E74" w:rsidRDefault="00A54306">
            <w:pPr>
              <w:spacing w:line="264" w:lineRule="auto"/>
            </w:pPr>
            <w:r>
              <w:t>Respondent</w:t>
            </w:r>
          </w:p>
        </w:tc>
        <w:tc>
          <w:tcPr>
            <w:tcW w:w="2500" w:type="pct"/>
            <w:tcBorders>
              <w:left w:val="nil"/>
            </w:tcBorders>
            <w:tcMar>
              <w:left w:w="115" w:type="dxa"/>
            </w:tcMar>
          </w:tcPr>
          <w:p w14:paraId="39BA1EE4" w14:textId="77777777" w:rsidR="009F0E74" w:rsidRDefault="00302AB3">
            <w:pPr>
              <w:pStyle w:val="CaseNo"/>
            </w:pPr>
            <w:sdt>
              <w:sdtPr>
                <w:alias w:val="Case number:"/>
                <w:tag w:val="Case number:"/>
                <w:id w:val="404503710"/>
                <w:placeholder>
                  <w:docPart w:val="50F6DF57D9A24E4FBAFFB104BFDA3569"/>
                </w:placeholder>
                <w:temporary/>
                <w:showingPlcHdr/>
                <w15:appearance w15:val="hidden"/>
              </w:sdtPr>
              <w:sdtEndPr/>
              <w:sdtContent>
                <w:r w:rsidR="00AE557D">
                  <w:t>Case No.</w:t>
                </w:r>
              </w:sdtContent>
            </w:sdt>
            <w:r w:rsidR="00FE2E3F">
              <w:t xml:space="preserve">: </w:t>
            </w:r>
            <w:sdt>
              <w:sdtPr>
                <w:rPr>
                  <w:rStyle w:val="CaseNoChar"/>
                </w:rPr>
                <w:alias w:val="Enter case number:"/>
                <w:tag w:val="Enter case number:"/>
                <w:id w:val="1748301528"/>
                <w:placeholder>
                  <w:docPart w:val="3C01AFCA95C8443F8C1F8CA7FF7913DA"/>
                </w:placeholder>
                <w:temporary/>
                <w:showingPlcHdr/>
                <w15:appearance w15:val="hidden"/>
              </w:sdtPr>
              <w:sdtEndPr>
                <w:rPr>
                  <w:rStyle w:val="DefaultParagraphFont"/>
                </w:rPr>
              </w:sdtEndPr>
              <w:sdtContent>
                <w:r w:rsidR="00FE2E3F">
                  <w:t>Number</w:t>
                </w:r>
              </w:sdtContent>
            </w:sdt>
          </w:p>
          <w:sdt>
            <w:sdtPr>
              <w:alias w:val="Enter pleading title:"/>
              <w:tag w:val=""/>
              <w:id w:val="1390306954"/>
              <w:placeholder>
                <w:docPart w:val="E6E3E0EA3C2944FB8519FA052D6DC64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343FF5D5" w14:textId="46B92AE2" w:rsidR="009F0E74" w:rsidRDefault="001E630B">
                <w:pPr>
                  <w:pStyle w:val="Pleadingtitle"/>
                </w:pPr>
                <w:r>
                  <w:t xml:space="preserve">points and authorities </w:t>
                </w:r>
                <w:r w:rsidR="00AE501E">
                  <w:t>IN SUPPORT OF FINDING UNREASONABLE SERVICES</w:t>
                </w:r>
              </w:p>
            </w:sdtContent>
          </w:sdt>
        </w:tc>
      </w:tr>
    </w:tbl>
    <w:p w14:paraId="058CFF11" w14:textId="77777777" w:rsidR="004F3936" w:rsidRDefault="004F3936" w:rsidP="004F3936">
      <w:pPr>
        <w:autoSpaceDE w:val="0"/>
        <w:autoSpaceDN w:val="0"/>
        <w:adjustRightInd w:val="0"/>
        <w:spacing w:line="240" w:lineRule="auto"/>
        <w:ind w:firstLine="0"/>
        <w:rPr>
          <w:rFonts w:ascii="Times New Roman" w:hAnsi="Times New Roman" w:cs="Times New Roman"/>
          <w:sz w:val="24"/>
          <w:szCs w:val="24"/>
          <w:lang w:val="en-CA"/>
        </w:rPr>
      </w:pPr>
    </w:p>
    <w:p w14:paraId="037FCFC5" w14:textId="391569EA" w:rsidR="004F3936" w:rsidRPr="004F3936" w:rsidRDefault="004F3936" w:rsidP="004F3936">
      <w:pPr>
        <w:autoSpaceDE w:val="0"/>
        <w:autoSpaceDN w:val="0"/>
        <w:adjustRightInd w:val="0"/>
        <w:spacing w:line="240" w:lineRule="auto"/>
        <w:ind w:firstLine="0"/>
        <w:rPr>
          <w:rFonts w:ascii="Times New Roman" w:hAnsi="Times New Roman" w:cs="Times New Roman"/>
          <w:b/>
          <w:bCs/>
          <w:sz w:val="24"/>
          <w:szCs w:val="24"/>
        </w:rPr>
      </w:pPr>
      <w:r w:rsidRPr="004F3936">
        <w:rPr>
          <w:rFonts w:ascii="Times New Roman" w:hAnsi="Times New Roman" w:cs="Times New Roman"/>
          <w:sz w:val="24"/>
          <w:szCs w:val="24"/>
          <w:lang w:val="en-CA"/>
        </w:rPr>
        <w:fldChar w:fldCharType="begin"/>
      </w:r>
      <w:r w:rsidRPr="004F3936">
        <w:rPr>
          <w:rFonts w:ascii="Times New Roman" w:hAnsi="Times New Roman" w:cs="Times New Roman"/>
          <w:sz w:val="24"/>
          <w:szCs w:val="24"/>
          <w:lang w:val="en-CA"/>
        </w:rPr>
        <w:instrText xml:space="preserve"> SEQ CHAPTER \h \r 1</w:instrText>
      </w:r>
      <w:r w:rsidRPr="004F3936">
        <w:rPr>
          <w:rFonts w:ascii="Times New Roman" w:hAnsi="Times New Roman" w:cs="Times New Roman"/>
          <w:sz w:val="24"/>
          <w:szCs w:val="24"/>
          <w:lang w:val="en-CA"/>
        </w:rPr>
        <w:fldChar w:fldCharType="end"/>
      </w:r>
      <w:r w:rsidRPr="004F3936">
        <w:rPr>
          <w:rFonts w:ascii="Times New Roman" w:hAnsi="Times New Roman" w:cs="Times New Roman"/>
          <w:b/>
          <w:bCs/>
          <w:sz w:val="24"/>
          <w:szCs w:val="24"/>
        </w:rPr>
        <w:t>I.</w:t>
      </w:r>
      <w:r w:rsidRPr="004F3936">
        <w:rPr>
          <w:rFonts w:ascii="Times New Roman" w:hAnsi="Times New Roman" w:cs="Times New Roman"/>
          <w:b/>
          <w:bCs/>
          <w:sz w:val="24"/>
          <w:szCs w:val="24"/>
        </w:rPr>
        <w:tab/>
        <w:t>PROCEDURAL BACKGROUND</w:t>
      </w:r>
    </w:p>
    <w:p w14:paraId="59526CDD" w14:textId="77777777" w:rsidR="004F3936" w:rsidRPr="004F3936" w:rsidRDefault="004F3936" w:rsidP="004F3936">
      <w:pPr>
        <w:autoSpaceDE w:val="0"/>
        <w:autoSpaceDN w:val="0"/>
        <w:adjustRightInd w:val="0"/>
        <w:spacing w:line="120" w:lineRule="auto"/>
        <w:ind w:firstLine="0"/>
        <w:rPr>
          <w:rFonts w:ascii="Times New Roman" w:hAnsi="Times New Roman" w:cs="Times New Roman"/>
          <w:b/>
          <w:bCs/>
          <w:sz w:val="24"/>
          <w:szCs w:val="24"/>
        </w:rPr>
      </w:pPr>
    </w:p>
    <w:p w14:paraId="4A27523F"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 xml:space="preserve">{Provide a history of the relevant history of the case} </w:t>
      </w:r>
    </w:p>
    <w:p w14:paraId="618B0D4E"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p>
    <w:p w14:paraId="2E8A620C"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b/>
          <w:bCs/>
          <w:sz w:val="24"/>
          <w:szCs w:val="24"/>
        </w:rPr>
        <w:t>II.</w:t>
      </w:r>
      <w:r w:rsidRPr="004F3936">
        <w:rPr>
          <w:rFonts w:ascii="Times New Roman" w:hAnsi="Times New Roman" w:cs="Times New Roman"/>
          <w:b/>
          <w:bCs/>
          <w:sz w:val="24"/>
          <w:szCs w:val="24"/>
        </w:rPr>
        <w:tab/>
        <w:t>LEGAL BACKGROUND</w:t>
      </w:r>
    </w:p>
    <w:p w14:paraId="0DE031BE"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{Generally, keep the introduction and the subparts that apply; adjust the arguments as appropriate. Unreasonable services come in many forms but there are some themes in the case law}</w:t>
      </w:r>
    </w:p>
    <w:p w14:paraId="6CE0EF28"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r>
      <w:r w:rsidRPr="004F3936">
        <w:rPr>
          <w:rFonts w:ascii="Times New Roman" w:hAnsi="Times New Roman" w:cs="Times New Roman"/>
          <w:b/>
          <w:bCs/>
          <w:sz w:val="24"/>
          <w:szCs w:val="24"/>
        </w:rPr>
        <w:t>A.</w:t>
      </w:r>
      <w:r w:rsidRPr="004F3936">
        <w:rPr>
          <w:rFonts w:ascii="Times New Roman" w:hAnsi="Times New Roman" w:cs="Times New Roman"/>
          <w:b/>
          <w:bCs/>
          <w:sz w:val="24"/>
          <w:szCs w:val="24"/>
        </w:rPr>
        <w:tab/>
        <w:t>Introduction</w:t>
      </w:r>
    </w:p>
    <w:p w14:paraId="0C43C706"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Welfare and Institutions Code</w:t>
      </w:r>
      <w:r w:rsidRPr="004F3936">
        <w:rPr>
          <w:rFonts w:ascii="Times New Roman" w:hAnsi="Times New Roman" w:cs="Times New Roman"/>
          <w:sz w:val="24"/>
          <w:szCs w:val="24"/>
          <w:vertAlign w:val="superscript"/>
        </w:rPr>
        <w:footnoteReference w:customMarkFollows="1" w:id="1"/>
        <w:t>1</w:t>
      </w:r>
      <w:r w:rsidRPr="004F3936">
        <w:rPr>
          <w:rFonts w:ascii="Times New Roman" w:hAnsi="Times New Roman" w:cs="Times New Roman"/>
          <w:sz w:val="24"/>
          <w:szCs w:val="24"/>
        </w:rPr>
        <w:t xml:space="preserve"> section 366.21 states that if at the six month review hearing, “the child is not returned to his or her parent or legal guardian, the court shall determine whether reasonable services that were designed to aid the parent or legal guardian in overcoming the problems that led to the initial removal and the continued custody of the child have been </w:t>
      </w:r>
      <w:r w:rsidRPr="004F3936">
        <w:rPr>
          <w:rFonts w:ascii="Times New Roman" w:hAnsi="Times New Roman" w:cs="Times New Roman"/>
          <w:sz w:val="24"/>
          <w:szCs w:val="24"/>
        </w:rPr>
        <w:lastRenderedPageBreak/>
        <w:t xml:space="preserve">provided or offered to the parent or legal guardian.” (§ 366.21, </w:t>
      </w:r>
      <w:proofErr w:type="spellStart"/>
      <w:r w:rsidRPr="004F3936">
        <w:rPr>
          <w:rFonts w:ascii="Times New Roman" w:hAnsi="Times New Roman" w:cs="Times New Roman"/>
          <w:sz w:val="24"/>
          <w:szCs w:val="24"/>
        </w:rPr>
        <w:t>subd</w:t>
      </w:r>
      <w:proofErr w:type="spellEnd"/>
      <w:r w:rsidRPr="004F3936">
        <w:rPr>
          <w:rFonts w:ascii="Times New Roman" w:hAnsi="Times New Roman" w:cs="Times New Roman"/>
          <w:sz w:val="24"/>
          <w:szCs w:val="24"/>
        </w:rPr>
        <w:t xml:space="preserve">. (e)(8).) The same finding must be made at subsequent review hearings. (§§ 366.21, </w:t>
      </w:r>
      <w:proofErr w:type="spellStart"/>
      <w:r w:rsidRPr="004F3936">
        <w:rPr>
          <w:rFonts w:ascii="Times New Roman" w:hAnsi="Times New Roman" w:cs="Times New Roman"/>
          <w:sz w:val="24"/>
          <w:szCs w:val="24"/>
        </w:rPr>
        <w:t>subds</w:t>
      </w:r>
      <w:proofErr w:type="spellEnd"/>
      <w:r w:rsidRPr="004F3936">
        <w:rPr>
          <w:rFonts w:ascii="Times New Roman" w:hAnsi="Times New Roman" w:cs="Times New Roman"/>
          <w:sz w:val="24"/>
          <w:szCs w:val="24"/>
        </w:rPr>
        <w:t xml:space="preserve">. (f)(1)(A) &amp; (g)(1)(C)(ii), 366.22, </w:t>
      </w:r>
      <w:proofErr w:type="spellStart"/>
      <w:r w:rsidRPr="004F3936">
        <w:rPr>
          <w:rFonts w:ascii="Times New Roman" w:hAnsi="Times New Roman" w:cs="Times New Roman"/>
          <w:sz w:val="24"/>
          <w:szCs w:val="24"/>
        </w:rPr>
        <w:t>subd</w:t>
      </w:r>
      <w:proofErr w:type="spellEnd"/>
      <w:r w:rsidRPr="004F3936">
        <w:rPr>
          <w:rFonts w:ascii="Times New Roman" w:hAnsi="Times New Roman" w:cs="Times New Roman"/>
          <w:sz w:val="24"/>
          <w:szCs w:val="24"/>
        </w:rPr>
        <w:t xml:space="preserve">. (a)(3).) The court cannot schedule a section 366.26 hearing if reasonable services have not been provided. (§§ 366.21, </w:t>
      </w:r>
      <w:proofErr w:type="spellStart"/>
      <w:r w:rsidRPr="004F3936">
        <w:rPr>
          <w:rFonts w:ascii="Times New Roman" w:hAnsi="Times New Roman" w:cs="Times New Roman"/>
          <w:sz w:val="24"/>
          <w:szCs w:val="24"/>
        </w:rPr>
        <w:t>subd</w:t>
      </w:r>
      <w:proofErr w:type="spellEnd"/>
      <w:r w:rsidRPr="004F3936">
        <w:rPr>
          <w:rFonts w:ascii="Times New Roman" w:hAnsi="Times New Roman" w:cs="Times New Roman"/>
          <w:sz w:val="24"/>
          <w:szCs w:val="24"/>
        </w:rPr>
        <w:t xml:space="preserve">. (g)(4), 366.22, </w:t>
      </w:r>
      <w:proofErr w:type="spellStart"/>
      <w:r w:rsidRPr="004F3936">
        <w:rPr>
          <w:rFonts w:ascii="Times New Roman" w:hAnsi="Times New Roman" w:cs="Times New Roman"/>
          <w:sz w:val="24"/>
          <w:szCs w:val="24"/>
        </w:rPr>
        <w:t>subd</w:t>
      </w:r>
      <w:proofErr w:type="spellEnd"/>
      <w:r w:rsidRPr="004F3936">
        <w:rPr>
          <w:rFonts w:ascii="Times New Roman" w:hAnsi="Times New Roman" w:cs="Times New Roman"/>
          <w:sz w:val="24"/>
          <w:szCs w:val="24"/>
        </w:rPr>
        <w:t xml:space="preserve">. (b)(3) (C).) Further, section 366.26 states the court cannot terminate parental rights if “[a]t each hearing at which the court was required to consider reasonable efforts or services, the court has found that reasonable efforts were not made or that reasonable services were not offered or provided.” (§ 366.26, </w:t>
      </w:r>
      <w:proofErr w:type="spellStart"/>
      <w:r w:rsidRPr="004F3936">
        <w:rPr>
          <w:rFonts w:ascii="Times New Roman" w:hAnsi="Times New Roman" w:cs="Times New Roman"/>
          <w:sz w:val="24"/>
          <w:szCs w:val="24"/>
        </w:rPr>
        <w:t>subd</w:t>
      </w:r>
      <w:proofErr w:type="spellEnd"/>
      <w:r w:rsidRPr="004F3936">
        <w:rPr>
          <w:rFonts w:ascii="Times New Roman" w:hAnsi="Times New Roman" w:cs="Times New Roman"/>
          <w:sz w:val="24"/>
          <w:szCs w:val="24"/>
        </w:rPr>
        <w:t>. (c)(2)(A).)</w:t>
      </w:r>
    </w:p>
    <w:p w14:paraId="1F36DD77"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 xml:space="preserve"> </w:t>
      </w:r>
      <w:r w:rsidRPr="004F3936">
        <w:rPr>
          <w:rFonts w:ascii="Times New Roman" w:hAnsi="Times New Roman" w:cs="Times New Roman"/>
          <w:sz w:val="24"/>
          <w:szCs w:val="24"/>
        </w:rPr>
        <w:tab/>
        <w:t xml:space="preserve">The department is required to develop a case plan if the child is </w:t>
      </w:r>
      <w:proofErr w:type="gramStart"/>
      <w:r w:rsidRPr="004F3936">
        <w:rPr>
          <w:rFonts w:ascii="Times New Roman" w:hAnsi="Times New Roman" w:cs="Times New Roman"/>
          <w:sz w:val="24"/>
          <w:szCs w:val="24"/>
        </w:rPr>
        <w:t>removed, unless</w:t>
      </w:r>
      <w:proofErr w:type="gramEnd"/>
      <w:r w:rsidRPr="004F3936">
        <w:rPr>
          <w:rFonts w:ascii="Times New Roman" w:hAnsi="Times New Roman" w:cs="Times New Roman"/>
          <w:sz w:val="24"/>
          <w:szCs w:val="24"/>
        </w:rPr>
        <w:t xml:space="preserve"> the court decides not to provide services. (</w:t>
      </w:r>
      <w:r w:rsidRPr="004F3936">
        <w:rPr>
          <w:rFonts w:ascii="Times New Roman" w:hAnsi="Times New Roman" w:cs="Times New Roman"/>
          <w:i/>
          <w:iCs/>
          <w:sz w:val="24"/>
          <w:szCs w:val="24"/>
        </w:rPr>
        <w:t>In re Kristin W.</w:t>
      </w:r>
      <w:r w:rsidRPr="004F3936">
        <w:rPr>
          <w:rFonts w:ascii="Times New Roman" w:hAnsi="Times New Roman" w:cs="Times New Roman"/>
          <w:sz w:val="24"/>
          <w:szCs w:val="24"/>
        </w:rPr>
        <w:t xml:space="preserve"> (1990) 222 Cal.App.3d 234, 254.) “This statutory scheme contemplates immediate and intensive support services to reunify a family where a dependency disposition removes a child from parental custody. A good faith effort to develop and implement a family reunification plan is required. A reunification plan must be appropriate for each family and be based on the unique facts relating to that family. This reunification plan is a crucial part of the dispositional order.” (</w:t>
      </w:r>
      <w:r w:rsidRPr="004F3936">
        <w:rPr>
          <w:rFonts w:ascii="Times New Roman" w:hAnsi="Times New Roman" w:cs="Times New Roman"/>
          <w:i/>
          <w:iCs/>
          <w:sz w:val="24"/>
          <w:szCs w:val="24"/>
        </w:rPr>
        <w:t>Ibid.</w:t>
      </w:r>
      <w:r w:rsidRPr="004F3936">
        <w:rPr>
          <w:rFonts w:ascii="Times New Roman" w:hAnsi="Times New Roman" w:cs="Times New Roman"/>
          <w:sz w:val="24"/>
          <w:szCs w:val="24"/>
        </w:rPr>
        <w:t>, internal quotation marks and citations omitted.) “It is difficult, if not impossible, to exaggerate the importance of reunification services in the dependency system.” (</w:t>
      </w:r>
      <w:r w:rsidRPr="004F3936">
        <w:rPr>
          <w:rFonts w:ascii="Times New Roman" w:hAnsi="Times New Roman" w:cs="Times New Roman"/>
          <w:i/>
          <w:iCs/>
          <w:sz w:val="24"/>
          <w:szCs w:val="24"/>
        </w:rPr>
        <w:t>In re Luke L.</w:t>
      </w:r>
      <w:r w:rsidRPr="004F3936">
        <w:rPr>
          <w:rFonts w:ascii="Times New Roman" w:hAnsi="Times New Roman" w:cs="Times New Roman"/>
          <w:sz w:val="24"/>
          <w:szCs w:val="24"/>
        </w:rPr>
        <w:t xml:space="preserve"> (1996) 44 Cal.App.4th 670, 678.) “The program in which a parent or guardian is required to participate shall be designed to eliminate those conditions that led to the court’s finding that the child is a person described by Section 300.” (§ 362, </w:t>
      </w:r>
      <w:proofErr w:type="spellStart"/>
      <w:r w:rsidRPr="004F3936">
        <w:rPr>
          <w:rFonts w:ascii="Times New Roman" w:hAnsi="Times New Roman" w:cs="Times New Roman"/>
          <w:sz w:val="24"/>
          <w:szCs w:val="24"/>
        </w:rPr>
        <w:t>subd</w:t>
      </w:r>
      <w:proofErr w:type="spellEnd"/>
      <w:r w:rsidRPr="004F3936">
        <w:rPr>
          <w:rFonts w:ascii="Times New Roman" w:hAnsi="Times New Roman" w:cs="Times New Roman"/>
          <w:sz w:val="24"/>
          <w:szCs w:val="24"/>
        </w:rPr>
        <w:t xml:space="preserve">. (d); </w:t>
      </w:r>
      <w:r w:rsidRPr="004F3936">
        <w:rPr>
          <w:rFonts w:ascii="Times New Roman" w:hAnsi="Times New Roman" w:cs="Times New Roman"/>
          <w:i/>
          <w:iCs/>
          <w:sz w:val="24"/>
          <w:szCs w:val="24"/>
        </w:rPr>
        <w:t xml:space="preserve">In re Daniel B. </w:t>
      </w:r>
      <w:r w:rsidRPr="004F3936">
        <w:rPr>
          <w:rFonts w:ascii="Times New Roman" w:hAnsi="Times New Roman" w:cs="Times New Roman"/>
          <w:sz w:val="24"/>
          <w:szCs w:val="24"/>
        </w:rPr>
        <w:t>(2014) 231 Cal.App.4th 663, 675.)</w:t>
      </w:r>
    </w:p>
    <w:p w14:paraId="16DADF1F"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“Family preservation, with the attendant reunification plan and reunification services, is the first priority when child dependency proceedings are commenced.” (</w:t>
      </w:r>
      <w:r w:rsidRPr="004F3936">
        <w:rPr>
          <w:rFonts w:ascii="Times New Roman" w:hAnsi="Times New Roman" w:cs="Times New Roman"/>
          <w:i/>
          <w:iCs/>
          <w:sz w:val="24"/>
          <w:szCs w:val="24"/>
        </w:rPr>
        <w:t>In re Elizabeth R.</w:t>
      </w:r>
      <w:r w:rsidRPr="004F3936">
        <w:rPr>
          <w:rFonts w:ascii="Times New Roman" w:hAnsi="Times New Roman" w:cs="Times New Roman"/>
          <w:sz w:val="24"/>
          <w:szCs w:val="24"/>
        </w:rPr>
        <w:t xml:space="preserve"> (1995) 35 Cal.App.4th 1774, 1787.) The “reunification plan, including the social services to be provided, must accommodate the family’s unique hardship. The objective of the plan must be to provide services to facilitate ‘the resumption of a normal family relationship . . .’ [Citation.] and ‘must be designed to eliminate those conditions which led to the juvenile court's jurisdictional finding.’ [Citation.]” (</w:t>
      </w:r>
      <w:r w:rsidRPr="004F3936">
        <w:rPr>
          <w:rFonts w:ascii="Times New Roman" w:hAnsi="Times New Roman" w:cs="Times New Roman"/>
          <w:i/>
          <w:iCs/>
          <w:sz w:val="24"/>
          <w:szCs w:val="24"/>
        </w:rPr>
        <w:t>Id.</w:t>
      </w:r>
      <w:r w:rsidRPr="004F3936">
        <w:rPr>
          <w:rFonts w:ascii="Times New Roman" w:hAnsi="Times New Roman" w:cs="Times New Roman"/>
          <w:sz w:val="24"/>
          <w:szCs w:val="24"/>
        </w:rPr>
        <w:t xml:space="preserve"> at p. 1790.)</w:t>
      </w:r>
    </w:p>
    <w:p w14:paraId="65AE6746"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lastRenderedPageBreak/>
        <w:tab/>
        <w:t>The reasonableness of services is judged on content and implementation. As for the content of a case plan, the “effort must be made to provide suitable services, in spite of the difficulties of doing so or the prospects of success.” (</w:t>
      </w:r>
      <w:r w:rsidRPr="004F3936">
        <w:rPr>
          <w:rFonts w:ascii="Times New Roman" w:hAnsi="Times New Roman" w:cs="Times New Roman"/>
          <w:i/>
          <w:iCs/>
          <w:sz w:val="24"/>
          <w:szCs w:val="24"/>
        </w:rPr>
        <w:t>In re Dino E</w:t>
      </w:r>
      <w:r w:rsidRPr="004F3936">
        <w:rPr>
          <w:rFonts w:ascii="Times New Roman" w:hAnsi="Times New Roman" w:cs="Times New Roman"/>
          <w:sz w:val="24"/>
          <w:szCs w:val="24"/>
        </w:rPr>
        <w:t xml:space="preserve">. (1992) 6 </w:t>
      </w:r>
      <w:proofErr w:type="spellStart"/>
      <w:r w:rsidRPr="004F3936">
        <w:rPr>
          <w:rFonts w:ascii="Times New Roman" w:hAnsi="Times New Roman" w:cs="Times New Roman"/>
          <w:sz w:val="24"/>
          <w:szCs w:val="24"/>
        </w:rPr>
        <w:t>Cal.App</w:t>
      </w:r>
      <w:proofErr w:type="spellEnd"/>
      <w:r w:rsidRPr="004F3936">
        <w:rPr>
          <w:rFonts w:ascii="Times New Roman" w:hAnsi="Times New Roman" w:cs="Times New Roman"/>
          <w:sz w:val="24"/>
          <w:szCs w:val="24"/>
        </w:rPr>
        <w:t xml:space="preserve">. 4th 1768, 1777.) To support a finding reasonable services were provided, </w:t>
      </w:r>
      <w:proofErr w:type="gramStart"/>
      <w:r w:rsidRPr="004F3936">
        <w:rPr>
          <w:rFonts w:ascii="Times New Roman" w:hAnsi="Times New Roman" w:cs="Times New Roman"/>
          <w:sz w:val="24"/>
          <w:szCs w:val="24"/>
        </w:rPr>
        <w:t>“ ‘</w:t>
      </w:r>
      <w:proofErr w:type="gramEnd"/>
      <w:r w:rsidRPr="004F3936">
        <w:rPr>
          <w:rFonts w:ascii="Times New Roman" w:hAnsi="Times New Roman" w:cs="Times New Roman"/>
          <w:sz w:val="24"/>
          <w:szCs w:val="24"/>
        </w:rPr>
        <w:t xml:space="preserve">the record should show that the supervising agency identified the problems leading to the loss of custody, offered services designed to remedy those problems, maintained </w:t>
      </w:r>
      <w:r w:rsidRPr="004F3936">
        <w:rPr>
          <w:rFonts w:ascii="Times New Roman" w:hAnsi="Times New Roman" w:cs="Times New Roman"/>
          <w:i/>
          <w:iCs/>
          <w:sz w:val="24"/>
          <w:szCs w:val="24"/>
        </w:rPr>
        <w:t>reasonable</w:t>
      </w:r>
      <w:r w:rsidRPr="004F3936">
        <w:rPr>
          <w:rFonts w:ascii="Times New Roman" w:hAnsi="Times New Roman" w:cs="Times New Roman"/>
          <w:sz w:val="24"/>
          <w:szCs w:val="24"/>
        </w:rPr>
        <w:t xml:space="preserve"> contact with the parents during the course of the service plan, and made </w:t>
      </w:r>
      <w:r w:rsidRPr="004F3936">
        <w:rPr>
          <w:rFonts w:ascii="Times New Roman" w:hAnsi="Times New Roman" w:cs="Times New Roman"/>
          <w:i/>
          <w:iCs/>
          <w:sz w:val="24"/>
          <w:szCs w:val="24"/>
        </w:rPr>
        <w:t>reasonable</w:t>
      </w:r>
      <w:r w:rsidRPr="004F3936">
        <w:rPr>
          <w:rFonts w:ascii="Times New Roman" w:hAnsi="Times New Roman" w:cs="Times New Roman"/>
          <w:sz w:val="24"/>
          <w:szCs w:val="24"/>
        </w:rPr>
        <w:t xml:space="preserve"> efforts to assist the parents in areas where compliance proved difficult.’ (</w:t>
      </w:r>
      <w:r w:rsidRPr="004F3936">
        <w:rPr>
          <w:rFonts w:ascii="Times New Roman" w:hAnsi="Times New Roman" w:cs="Times New Roman"/>
          <w:i/>
          <w:iCs/>
          <w:sz w:val="24"/>
          <w:szCs w:val="24"/>
        </w:rPr>
        <w:t>In re Riva M</w:t>
      </w:r>
      <w:r w:rsidRPr="004F3936">
        <w:rPr>
          <w:rFonts w:ascii="Times New Roman" w:hAnsi="Times New Roman" w:cs="Times New Roman"/>
          <w:sz w:val="24"/>
          <w:szCs w:val="24"/>
        </w:rPr>
        <w:t>. (1991) 235 Cal.App.3d 403, 414.)” (</w:t>
      </w:r>
      <w:r w:rsidRPr="004F3936">
        <w:rPr>
          <w:rFonts w:ascii="Times New Roman" w:hAnsi="Times New Roman" w:cs="Times New Roman"/>
          <w:i/>
          <w:iCs/>
          <w:sz w:val="24"/>
          <w:szCs w:val="24"/>
        </w:rPr>
        <w:t xml:space="preserve">In re </w:t>
      </w:r>
      <w:proofErr w:type="spellStart"/>
      <w:r w:rsidRPr="004F3936">
        <w:rPr>
          <w:rFonts w:ascii="Times New Roman" w:hAnsi="Times New Roman" w:cs="Times New Roman"/>
          <w:i/>
          <w:iCs/>
          <w:sz w:val="24"/>
          <w:szCs w:val="24"/>
        </w:rPr>
        <w:t>J.E</w:t>
      </w:r>
      <w:proofErr w:type="spellEnd"/>
      <w:r w:rsidRPr="004F3936">
        <w:rPr>
          <w:rFonts w:ascii="Times New Roman" w:hAnsi="Times New Roman" w:cs="Times New Roman"/>
          <w:i/>
          <w:iCs/>
          <w:sz w:val="24"/>
          <w:szCs w:val="24"/>
        </w:rPr>
        <w:t xml:space="preserve">. </w:t>
      </w:r>
      <w:r w:rsidRPr="004F3936">
        <w:rPr>
          <w:rFonts w:ascii="Times New Roman" w:hAnsi="Times New Roman" w:cs="Times New Roman"/>
          <w:sz w:val="24"/>
          <w:szCs w:val="24"/>
        </w:rPr>
        <w:t xml:space="preserve">(2016) 3 Cal.App.5th 557, 566, emphasis in original; cf. </w:t>
      </w:r>
      <w:r w:rsidRPr="004F3936">
        <w:rPr>
          <w:rFonts w:ascii="Times New Roman" w:hAnsi="Times New Roman" w:cs="Times New Roman"/>
          <w:i/>
          <w:iCs/>
          <w:sz w:val="24"/>
          <w:szCs w:val="24"/>
        </w:rPr>
        <w:t xml:space="preserve">Patricia W. v. Superior Court </w:t>
      </w:r>
      <w:r w:rsidRPr="004F3936">
        <w:rPr>
          <w:rFonts w:ascii="Times New Roman" w:hAnsi="Times New Roman" w:cs="Times New Roman"/>
          <w:sz w:val="24"/>
          <w:szCs w:val="24"/>
        </w:rPr>
        <w:t xml:space="preserve">(2016) 244 Cal.App.4th 397, 427 [a “mechanical approach to a reunification plan is not what the Legislature intended” (internal quotation marks omitted)]; </w:t>
      </w:r>
      <w:r w:rsidRPr="004F3936">
        <w:rPr>
          <w:rFonts w:ascii="Times New Roman" w:hAnsi="Times New Roman" w:cs="Times New Roman"/>
          <w:i/>
          <w:iCs/>
          <w:sz w:val="24"/>
          <w:szCs w:val="24"/>
        </w:rPr>
        <w:t>In re Taylor J.</w:t>
      </w:r>
      <w:r w:rsidRPr="004F3936">
        <w:rPr>
          <w:rFonts w:ascii="Times New Roman" w:hAnsi="Times New Roman" w:cs="Times New Roman"/>
          <w:sz w:val="24"/>
          <w:szCs w:val="24"/>
        </w:rPr>
        <w:t xml:space="preserve"> (2014) 223 Cal.App.4th 1446, 1452 [“Family reunification services are not ‘reasonable’ if they consist of nothing more than handing the parent a list”].) </w:t>
      </w:r>
    </w:p>
    <w:p w14:paraId="6EBCDF6A"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r>
      <w:r w:rsidRPr="004F3936">
        <w:rPr>
          <w:rFonts w:ascii="Times New Roman" w:hAnsi="Times New Roman" w:cs="Times New Roman"/>
          <w:b/>
          <w:bCs/>
          <w:sz w:val="24"/>
          <w:szCs w:val="24"/>
        </w:rPr>
        <w:t>B.</w:t>
      </w:r>
      <w:r w:rsidRPr="004F3936">
        <w:rPr>
          <w:rFonts w:ascii="Times New Roman" w:hAnsi="Times New Roman" w:cs="Times New Roman"/>
          <w:b/>
          <w:bCs/>
          <w:sz w:val="24"/>
          <w:szCs w:val="24"/>
        </w:rPr>
        <w:tab/>
        <w:t xml:space="preserve">Reasonable Services Were </w:t>
      </w:r>
      <w:proofErr w:type="gramStart"/>
      <w:r w:rsidRPr="004F3936">
        <w:rPr>
          <w:rFonts w:ascii="Times New Roman" w:hAnsi="Times New Roman" w:cs="Times New Roman"/>
          <w:b/>
          <w:bCs/>
          <w:sz w:val="24"/>
          <w:szCs w:val="24"/>
        </w:rPr>
        <w:t>not</w:t>
      </w:r>
      <w:proofErr w:type="gramEnd"/>
      <w:r w:rsidRPr="004F3936">
        <w:rPr>
          <w:rFonts w:ascii="Times New Roman" w:hAnsi="Times New Roman" w:cs="Times New Roman"/>
          <w:b/>
          <w:bCs/>
          <w:sz w:val="24"/>
          <w:szCs w:val="24"/>
        </w:rPr>
        <w:t xml:space="preserve"> Provided</w:t>
      </w:r>
    </w:p>
    <w:p w14:paraId="5ED3D06E" w14:textId="77777777" w:rsidR="004F3936" w:rsidRPr="004F3936" w:rsidRDefault="004F3936" w:rsidP="004F3936">
      <w:pPr>
        <w:autoSpaceDE w:val="0"/>
        <w:autoSpaceDN w:val="0"/>
        <w:adjustRightInd w:val="0"/>
        <w:spacing w:line="396" w:lineRule="auto"/>
        <w:ind w:firstLine="0"/>
        <w:rPr>
          <w:rFonts w:ascii="Times New Roman" w:hAnsi="Times New Roman" w:cs="Times New Roman"/>
          <w:b/>
          <w:bCs/>
          <w:sz w:val="24"/>
          <w:szCs w:val="24"/>
        </w:rPr>
      </w:pP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b/>
          <w:bCs/>
          <w:sz w:val="24"/>
          <w:szCs w:val="24"/>
        </w:rPr>
        <w:t>1.</w:t>
      </w:r>
      <w:r w:rsidRPr="004F3936">
        <w:rPr>
          <w:rFonts w:ascii="Times New Roman" w:hAnsi="Times New Roman" w:cs="Times New Roman"/>
          <w:b/>
          <w:bCs/>
          <w:sz w:val="24"/>
          <w:szCs w:val="24"/>
        </w:rPr>
        <w:tab/>
        <w:t xml:space="preserve">The Court cannot </w:t>
      </w:r>
      <w:proofErr w:type="gramStart"/>
      <w:r w:rsidRPr="004F3936">
        <w:rPr>
          <w:rFonts w:ascii="Times New Roman" w:hAnsi="Times New Roman" w:cs="Times New Roman"/>
          <w:b/>
          <w:bCs/>
          <w:sz w:val="24"/>
          <w:szCs w:val="24"/>
        </w:rPr>
        <w:t>delegated</w:t>
      </w:r>
      <w:proofErr w:type="gramEnd"/>
      <w:r w:rsidRPr="004F3936">
        <w:rPr>
          <w:rFonts w:ascii="Times New Roman" w:hAnsi="Times New Roman" w:cs="Times New Roman"/>
          <w:b/>
          <w:bCs/>
          <w:sz w:val="24"/>
          <w:szCs w:val="24"/>
        </w:rPr>
        <w:t xml:space="preserve"> too much</w:t>
      </w:r>
    </w:p>
    <w:p w14:paraId="7EEFED97"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 xml:space="preserve">While the court may delegate how to implement the case plan, the court has the duty to determine what the parent is expected to do to have the child returned. This is because “the power to regulate visitation between minors determined to be dependent children and their </w:t>
      </w:r>
      <w:proofErr w:type="gramStart"/>
      <w:r w:rsidRPr="004F3936">
        <w:rPr>
          <w:rFonts w:ascii="Times New Roman" w:hAnsi="Times New Roman" w:cs="Times New Roman"/>
          <w:sz w:val="24"/>
          <w:szCs w:val="24"/>
        </w:rPr>
        <w:t>parents</w:t>
      </w:r>
      <w:proofErr w:type="gramEnd"/>
      <w:r w:rsidRPr="004F3936">
        <w:rPr>
          <w:rFonts w:ascii="Times New Roman" w:hAnsi="Times New Roman" w:cs="Times New Roman"/>
          <w:sz w:val="24"/>
          <w:szCs w:val="24"/>
        </w:rPr>
        <w:t xml:space="preserve"> rests in the judiciary. The judicial power in this state is vested in the courts. (Cal. Const., art. VI, § 1.) The judicial function is to declare the law and define the rights of the parties under it</w:t>
      </w:r>
      <w:proofErr w:type="gramStart"/>
      <w:r w:rsidRPr="004F3936">
        <w:rPr>
          <w:rFonts w:ascii="Times New Roman" w:hAnsi="Times New Roman" w:cs="Times New Roman"/>
          <w:sz w:val="24"/>
          <w:szCs w:val="24"/>
        </w:rPr>
        <w:t>. . . .</w:t>
      </w:r>
      <w:proofErr w:type="gramEnd"/>
      <w:r w:rsidRPr="004F3936">
        <w:rPr>
          <w:rFonts w:ascii="Times New Roman" w:hAnsi="Times New Roman" w:cs="Times New Roman"/>
          <w:sz w:val="24"/>
          <w:szCs w:val="24"/>
        </w:rPr>
        <w:t xml:space="preserve"> and to make binding orders or judgments.” (</w:t>
      </w:r>
      <w:r w:rsidRPr="004F3936">
        <w:rPr>
          <w:rFonts w:ascii="Times New Roman" w:hAnsi="Times New Roman" w:cs="Times New Roman"/>
          <w:i/>
          <w:iCs/>
          <w:sz w:val="24"/>
          <w:szCs w:val="24"/>
        </w:rPr>
        <w:t xml:space="preserve">In re Jennifer G. </w:t>
      </w:r>
      <w:r w:rsidRPr="004F3936">
        <w:rPr>
          <w:rFonts w:ascii="Times New Roman" w:hAnsi="Times New Roman" w:cs="Times New Roman"/>
          <w:sz w:val="24"/>
          <w:szCs w:val="24"/>
        </w:rPr>
        <w:t xml:space="preserve">(1990) 221 Cal.App.3d 752, 756, internal quotation marks and citations omitted.) </w:t>
      </w:r>
    </w:p>
    <w:p w14:paraId="557AADB2"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 xml:space="preserve">Further, the social worker is required to </w:t>
      </w:r>
      <w:r w:rsidRPr="004F3936">
        <w:rPr>
          <w:rFonts w:ascii="Times New Roman" w:hAnsi="Times New Roman" w:cs="Times New Roman"/>
          <w:i/>
          <w:iCs/>
          <w:sz w:val="24"/>
          <w:szCs w:val="24"/>
        </w:rPr>
        <w:t>identify</w:t>
      </w:r>
      <w:r w:rsidRPr="004F3936">
        <w:rPr>
          <w:rFonts w:ascii="Times New Roman" w:hAnsi="Times New Roman" w:cs="Times New Roman"/>
          <w:sz w:val="24"/>
          <w:szCs w:val="24"/>
        </w:rPr>
        <w:t xml:space="preserve"> specific services. (§ 16501.1, </w:t>
      </w:r>
      <w:proofErr w:type="spellStart"/>
      <w:r w:rsidRPr="004F3936">
        <w:rPr>
          <w:rFonts w:ascii="Times New Roman" w:hAnsi="Times New Roman" w:cs="Times New Roman"/>
          <w:sz w:val="24"/>
          <w:szCs w:val="24"/>
        </w:rPr>
        <w:t>subd</w:t>
      </w:r>
      <w:proofErr w:type="spellEnd"/>
      <w:r w:rsidRPr="004F3936">
        <w:rPr>
          <w:rFonts w:ascii="Times New Roman" w:hAnsi="Times New Roman" w:cs="Times New Roman"/>
          <w:sz w:val="24"/>
          <w:szCs w:val="24"/>
        </w:rPr>
        <w:t>. (g)(2).) It is not sufficient to refer the parent to an evaluation with directions to follow the ensuing recommendations of the evaluator. (</w:t>
      </w:r>
      <w:r w:rsidRPr="004F3936">
        <w:rPr>
          <w:rFonts w:ascii="Times New Roman" w:hAnsi="Times New Roman" w:cs="Times New Roman"/>
          <w:i/>
          <w:iCs/>
          <w:sz w:val="24"/>
          <w:szCs w:val="24"/>
        </w:rPr>
        <w:t xml:space="preserve">In re M.R. </w:t>
      </w:r>
      <w:r w:rsidRPr="004F3936">
        <w:rPr>
          <w:rFonts w:ascii="Times New Roman" w:hAnsi="Times New Roman" w:cs="Times New Roman"/>
          <w:sz w:val="24"/>
          <w:szCs w:val="24"/>
        </w:rPr>
        <w:t>(2020) 48 Cal.App.5th 412, 426-427 [case plan to participate in a substance abuse evaluation and follow the recommendations for substance abuse treatment was an improper].)</w:t>
      </w:r>
    </w:p>
    <w:p w14:paraId="5E66589C"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lastRenderedPageBreak/>
        <w:tab/>
        <w:t xml:space="preserve">Improper delegation occurs most often in determining the frequency and length of visitation. (See, e.g., </w:t>
      </w:r>
      <w:r w:rsidRPr="004F3936">
        <w:rPr>
          <w:rFonts w:ascii="Times New Roman" w:hAnsi="Times New Roman" w:cs="Times New Roman"/>
          <w:i/>
          <w:iCs/>
          <w:sz w:val="24"/>
          <w:szCs w:val="24"/>
        </w:rPr>
        <w:t xml:space="preserve">In re E.T. </w:t>
      </w:r>
      <w:r w:rsidRPr="004F3936">
        <w:rPr>
          <w:rFonts w:ascii="Times New Roman" w:hAnsi="Times New Roman" w:cs="Times New Roman"/>
          <w:sz w:val="24"/>
          <w:szCs w:val="24"/>
        </w:rPr>
        <w:t xml:space="preserve">(2013) 217 Cal.App.4th 426, 439 [order that the department “create a detailed visitation schedule” was insufficient]; </w:t>
      </w:r>
      <w:r w:rsidRPr="004F3936">
        <w:rPr>
          <w:rFonts w:ascii="Times New Roman" w:hAnsi="Times New Roman" w:cs="Times New Roman"/>
          <w:i/>
          <w:iCs/>
          <w:sz w:val="24"/>
          <w:szCs w:val="24"/>
        </w:rPr>
        <w:t>In re Julie M.</w:t>
      </w:r>
      <w:r w:rsidRPr="004F3936">
        <w:rPr>
          <w:rFonts w:ascii="Times New Roman" w:hAnsi="Times New Roman" w:cs="Times New Roman"/>
          <w:sz w:val="24"/>
          <w:szCs w:val="24"/>
        </w:rPr>
        <w:t xml:space="preserve"> (1999) 69 Cal.App.4th 41, 48-50 [giving minor veto power during reunification was an abuse of discretion].) However, it can arise in other areas. For example, the court can order counseling for an and rely on the reports of the program on the parent’s progress, but it cannot completely delegate when there has been satisfactory progress. (See </w:t>
      </w:r>
      <w:r w:rsidRPr="004F3936">
        <w:rPr>
          <w:rFonts w:ascii="Times New Roman" w:hAnsi="Times New Roman" w:cs="Times New Roman"/>
          <w:i/>
          <w:iCs/>
          <w:sz w:val="24"/>
          <w:szCs w:val="24"/>
        </w:rPr>
        <w:t xml:space="preserve">Daniel B., supra, </w:t>
      </w:r>
      <w:r w:rsidRPr="004F3936">
        <w:rPr>
          <w:rFonts w:ascii="Times New Roman" w:hAnsi="Times New Roman" w:cs="Times New Roman"/>
          <w:sz w:val="24"/>
          <w:szCs w:val="24"/>
        </w:rPr>
        <w:t>231 Cal.App.4th at pp. 675-676.) In other words, a determination by the court that the parent failed to comply with reunification services because the program said so amounts to an unjustified delegation of judicial authority.</w:t>
      </w:r>
    </w:p>
    <w:p w14:paraId="17623570" w14:textId="77777777" w:rsidR="004F3936" w:rsidRPr="004F3936" w:rsidRDefault="004F3936" w:rsidP="004F3936">
      <w:pPr>
        <w:tabs>
          <w:tab w:val="left" w:pos="720"/>
          <w:tab w:val="left" w:pos="1440"/>
          <w:tab w:val="left" w:pos="2160"/>
          <w:tab w:val="left" w:pos="2880"/>
        </w:tabs>
        <w:autoSpaceDE w:val="0"/>
        <w:autoSpaceDN w:val="0"/>
        <w:adjustRightInd w:val="0"/>
        <w:spacing w:line="240" w:lineRule="auto"/>
        <w:ind w:left="2880" w:hanging="2880"/>
        <w:rPr>
          <w:rFonts w:ascii="Times New Roman" w:hAnsi="Times New Roman" w:cs="Times New Roman"/>
          <w:b/>
          <w:bCs/>
          <w:sz w:val="24"/>
          <w:szCs w:val="24"/>
        </w:rPr>
      </w:pP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b/>
          <w:bCs/>
          <w:sz w:val="24"/>
          <w:szCs w:val="24"/>
        </w:rPr>
        <w:t>2.</w:t>
      </w:r>
      <w:r w:rsidRPr="004F3936">
        <w:rPr>
          <w:rFonts w:ascii="Times New Roman" w:hAnsi="Times New Roman" w:cs="Times New Roman"/>
          <w:b/>
          <w:bCs/>
          <w:sz w:val="24"/>
          <w:szCs w:val="24"/>
        </w:rPr>
        <w:tab/>
        <w:t>Changes in the case plan left the parent with inadequate time to complete them.</w:t>
      </w:r>
    </w:p>
    <w:p w14:paraId="2DA8B838" w14:textId="77777777" w:rsidR="004F3936" w:rsidRPr="004F3936" w:rsidRDefault="004F3936" w:rsidP="004F3936">
      <w:pPr>
        <w:autoSpaceDE w:val="0"/>
        <w:autoSpaceDN w:val="0"/>
        <w:adjustRightInd w:val="0"/>
        <w:spacing w:line="120" w:lineRule="auto"/>
        <w:ind w:firstLine="0"/>
        <w:rPr>
          <w:rFonts w:ascii="Times New Roman" w:hAnsi="Times New Roman" w:cs="Times New Roman"/>
          <w:sz w:val="24"/>
          <w:szCs w:val="24"/>
        </w:rPr>
      </w:pPr>
    </w:p>
    <w:p w14:paraId="3CB00E77"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 xml:space="preserve">The department must adjust the case plan as new problems arise. (See, e.g., </w:t>
      </w:r>
      <w:r w:rsidRPr="004F3936">
        <w:rPr>
          <w:rFonts w:ascii="Times New Roman" w:hAnsi="Times New Roman" w:cs="Times New Roman"/>
          <w:i/>
          <w:iCs/>
          <w:sz w:val="24"/>
          <w:szCs w:val="24"/>
        </w:rPr>
        <w:t xml:space="preserve">In re Elizabeth R. </w:t>
      </w:r>
      <w:r w:rsidRPr="004F3936">
        <w:rPr>
          <w:rFonts w:ascii="Times New Roman" w:hAnsi="Times New Roman" w:cs="Times New Roman"/>
          <w:sz w:val="24"/>
          <w:szCs w:val="24"/>
        </w:rPr>
        <w:t xml:space="preserve">(1995) 35 Cal.App.4th 1774, 1789-1796 [unreasonable services when there was no adjustment to services when the mother became hospitalized].) Nonetheless, services can be unreasonable if the parent is not given enough time to do the services. (See, e.g., </w:t>
      </w:r>
      <w:r w:rsidRPr="004F3936">
        <w:rPr>
          <w:rFonts w:ascii="Times New Roman" w:hAnsi="Times New Roman" w:cs="Times New Roman"/>
          <w:i/>
          <w:iCs/>
          <w:sz w:val="24"/>
          <w:szCs w:val="24"/>
        </w:rPr>
        <w:t xml:space="preserve">In re </w:t>
      </w:r>
      <w:proofErr w:type="spellStart"/>
      <w:r w:rsidRPr="004F3936">
        <w:rPr>
          <w:rFonts w:ascii="Times New Roman" w:hAnsi="Times New Roman" w:cs="Times New Roman"/>
          <w:i/>
          <w:iCs/>
          <w:sz w:val="24"/>
          <w:szCs w:val="24"/>
        </w:rPr>
        <w:t>M.F</w:t>
      </w:r>
      <w:proofErr w:type="spellEnd"/>
      <w:r w:rsidRPr="004F3936">
        <w:rPr>
          <w:rFonts w:ascii="Times New Roman" w:hAnsi="Times New Roman" w:cs="Times New Roman"/>
          <w:i/>
          <w:iCs/>
          <w:sz w:val="24"/>
          <w:szCs w:val="24"/>
        </w:rPr>
        <w:t xml:space="preserve">. </w:t>
      </w:r>
      <w:r w:rsidRPr="004F3936">
        <w:rPr>
          <w:rFonts w:ascii="Times New Roman" w:hAnsi="Times New Roman" w:cs="Times New Roman"/>
          <w:sz w:val="24"/>
          <w:szCs w:val="24"/>
        </w:rPr>
        <w:t xml:space="preserve">(2019) 32 Cal.App.5th 1, 15-16; </w:t>
      </w:r>
      <w:r w:rsidRPr="004F3936">
        <w:rPr>
          <w:rFonts w:ascii="Times New Roman" w:hAnsi="Times New Roman" w:cs="Times New Roman"/>
          <w:i/>
          <w:iCs/>
          <w:sz w:val="24"/>
          <w:szCs w:val="24"/>
        </w:rPr>
        <w:t xml:space="preserve">T.J. v. Superior Court </w:t>
      </w:r>
      <w:r w:rsidRPr="004F3936">
        <w:rPr>
          <w:rFonts w:ascii="Times New Roman" w:hAnsi="Times New Roman" w:cs="Times New Roman"/>
          <w:sz w:val="24"/>
          <w:szCs w:val="24"/>
        </w:rPr>
        <w:t xml:space="preserve">(2018) 21 Cal.App.5th 1229, 1242 [on waiting lists for most of the reunification period]; see also </w:t>
      </w:r>
      <w:r w:rsidRPr="004F3936">
        <w:rPr>
          <w:rFonts w:ascii="Times New Roman" w:hAnsi="Times New Roman" w:cs="Times New Roman"/>
          <w:i/>
          <w:iCs/>
          <w:sz w:val="24"/>
          <w:szCs w:val="24"/>
        </w:rPr>
        <w:t xml:space="preserve">Rita L. v. Superior Court </w:t>
      </w:r>
      <w:r w:rsidRPr="004F3936">
        <w:rPr>
          <w:rFonts w:ascii="Times New Roman" w:hAnsi="Times New Roman" w:cs="Times New Roman"/>
          <w:sz w:val="24"/>
          <w:szCs w:val="24"/>
        </w:rPr>
        <w:t xml:space="preserve">(2005) 128 Cal.App.4th 495, 508-509; </w:t>
      </w:r>
      <w:r w:rsidRPr="004F3936">
        <w:rPr>
          <w:rFonts w:ascii="Times New Roman" w:hAnsi="Times New Roman" w:cs="Times New Roman"/>
          <w:i/>
          <w:iCs/>
          <w:sz w:val="24"/>
          <w:szCs w:val="24"/>
        </w:rPr>
        <w:t>Kristin W., supra,</w:t>
      </w:r>
      <w:r w:rsidRPr="004F3936">
        <w:rPr>
          <w:rFonts w:ascii="Times New Roman" w:hAnsi="Times New Roman" w:cs="Times New Roman"/>
          <w:sz w:val="24"/>
          <w:szCs w:val="24"/>
        </w:rPr>
        <w:t xml:space="preserve"> 222 Cal.App.3d at p. 255.) </w:t>
      </w:r>
    </w:p>
    <w:p w14:paraId="4927C811"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 xml:space="preserve">Services can also be unreasonable when the social worker fails to inform the parent of the need to do an essential program. In </w:t>
      </w:r>
      <w:r w:rsidRPr="004F3936">
        <w:rPr>
          <w:rFonts w:ascii="Times New Roman" w:hAnsi="Times New Roman" w:cs="Times New Roman"/>
          <w:i/>
          <w:iCs/>
          <w:sz w:val="24"/>
          <w:szCs w:val="24"/>
        </w:rPr>
        <w:t xml:space="preserve">Amanda H. v. Superior Court </w:t>
      </w:r>
      <w:r w:rsidRPr="004F3936">
        <w:rPr>
          <w:rFonts w:ascii="Times New Roman" w:hAnsi="Times New Roman" w:cs="Times New Roman"/>
          <w:sz w:val="24"/>
          <w:szCs w:val="24"/>
        </w:rPr>
        <w:t>(2008) 166 Cal.App.4th 1340, the social worker assured the mother and the court she was enrolled in all programs but then argued at the review hearing returning the child would be detrimental based on her failure to enroll in the correct program. (</w:t>
      </w:r>
      <w:r w:rsidRPr="004F3936">
        <w:rPr>
          <w:rFonts w:ascii="Times New Roman" w:hAnsi="Times New Roman" w:cs="Times New Roman"/>
          <w:i/>
          <w:iCs/>
          <w:sz w:val="24"/>
          <w:szCs w:val="24"/>
        </w:rPr>
        <w:t>Id.</w:t>
      </w:r>
      <w:r w:rsidRPr="004F3936">
        <w:rPr>
          <w:rFonts w:ascii="Times New Roman" w:hAnsi="Times New Roman" w:cs="Times New Roman"/>
          <w:sz w:val="24"/>
          <w:szCs w:val="24"/>
        </w:rPr>
        <w:t xml:space="preserve"> at pp. 1346-1347.)</w:t>
      </w:r>
    </w:p>
    <w:p w14:paraId="1633100A"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b/>
          <w:bCs/>
          <w:sz w:val="24"/>
          <w:szCs w:val="24"/>
        </w:rPr>
        <w:t>3</w:t>
      </w:r>
      <w:r w:rsidRPr="004F3936">
        <w:rPr>
          <w:rFonts w:ascii="Times New Roman" w:hAnsi="Times New Roman" w:cs="Times New Roman"/>
          <w:b/>
          <w:bCs/>
          <w:sz w:val="24"/>
          <w:szCs w:val="24"/>
        </w:rPr>
        <w:tab/>
        <w:t>Inadequate visitation inhibited reunification efforts</w:t>
      </w:r>
    </w:p>
    <w:p w14:paraId="3FFB1DA2"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Reunification services can be unreasonable when visitation is unduly limited. (</w:t>
      </w:r>
      <w:r w:rsidRPr="004F3936">
        <w:rPr>
          <w:rFonts w:ascii="Times New Roman" w:hAnsi="Times New Roman" w:cs="Times New Roman"/>
          <w:i/>
          <w:iCs/>
          <w:sz w:val="24"/>
          <w:szCs w:val="24"/>
        </w:rPr>
        <w:t xml:space="preserve">In re T.W. </w:t>
      </w:r>
      <w:r w:rsidRPr="004F3936">
        <w:rPr>
          <w:rFonts w:ascii="Times New Roman" w:hAnsi="Times New Roman" w:cs="Times New Roman"/>
          <w:sz w:val="24"/>
          <w:szCs w:val="24"/>
        </w:rPr>
        <w:t xml:space="preserve">(2017) 9 Cal.App.5th 339, 346-348; </w:t>
      </w:r>
      <w:r w:rsidRPr="004F3936">
        <w:rPr>
          <w:rFonts w:ascii="Times New Roman" w:hAnsi="Times New Roman" w:cs="Times New Roman"/>
          <w:i/>
          <w:iCs/>
          <w:sz w:val="24"/>
          <w:szCs w:val="24"/>
        </w:rPr>
        <w:t xml:space="preserve">Tracy J. v. Superior Court </w:t>
      </w:r>
      <w:r w:rsidRPr="004F3936">
        <w:rPr>
          <w:rFonts w:ascii="Times New Roman" w:hAnsi="Times New Roman" w:cs="Times New Roman"/>
          <w:sz w:val="24"/>
          <w:szCs w:val="24"/>
        </w:rPr>
        <w:t xml:space="preserve">(2012) 202 Cal.App.4th 1415, 1425-1427; </w:t>
      </w:r>
      <w:r w:rsidRPr="004F3936">
        <w:rPr>
          <w:rFonts w:ascii="Times New Roman" w:hAnsi="Times New Roman" w:cs="Times New Roman"/>
          <w:i/>
          <w:iCs/>
          <w:sz w:val="24"/>
          <w:szCs w:val="24"/>
        </w:rPr>
        <w:t>In re Alvin R.</w:t>
      </w:r>
      <w:r w:rsidRPr="004F3936">
        <w:rPr>
          <w:rFonts w:ascii="Times New Roman" w:hAnsi="Times New Roman" w:cs="Times New Roman"/>
          <w:sz w:val="24"/>
          <w:szCs w:val="24"/>
        </w:rPr>
        <w:t xml:space="preserve"> (2003) 108 Cal.App.4th 962, 973-974.) This can be the result of a failure to progress to more liberal visitation. For example, in </w:t>
      </w:r>
      <w:r w:rsidRPr="004F3936">
        <w:rPr>
          <w:rFonts w:ascii="Times New Roman" w:hAnsi="Times New Roman" w:cs="Times New Roman"/>
          <w:i/>
          <w:iCs/>
          <w:sz w:val="24"/>
          <w:szCs w:val="24"/>
        </w:rPr>
        <w:t xml:space="preserve">Rita L. v. Superior Court </w:t>
      </w:r>
      <w:r w:rsidRPr="004F3936">
        <w:rPr>
          <w:rFonts w:ascii="Times New Roman" w:hAnsi="Times New Roman" w:cs="Times New Roman"/>
          <w:sz w:val="24"/>
          <w:szCs w:val="24"/>
        </w:rPr>
        <w:t xml:space="preserve">(2005) </w:t>
      </w:r>
      <w:r w:rsidRPr="004F3936">
        <w:rPr>
          <w:rFonts w:ascii="Times New Roman" w:hAnsi="Times New Roman" w:cs="Times New Roman"/>
          <w:sz w:val="24"/>
          <w:szCs w:val="24"/>
        </w:rPr>
        <w:lastRenderedPageBreak/>
        <w:t>128 Cal.App.4th 495, a trial home visit was not arranged until near the end of the reunification period and then delayed beyond the hearing when the court terminated services. (</w:t>
      </w:r>
      <w:r w:rsidRPr="004F3936">
        <w:rPr>
          <w:rFonts w:ascii="Times New Roman" w:hAnsi="Times New Roman" w:cs="Times New Roman"/>
          <w:i/>
          <w:iCs/>
          <w:sz w:val="24"/>
          <w:szCs w:val="24"/>
        </w:rPr>
        <w:t>Id.</w:t>
      </w:r>
      <w:r w:rsidRPr="004F3936">
        <w:rPr>
          <w:rFonts w:ascii="Times New Roman" w:hAnsi="Times New Roman" w:cs="Times New Roman"/>
          <w:sz w:val="24"/>
          <w:szCs w:val="24"/>
        </w:rPr>
        <w:t xml:space="preserve"> at pp. 508-509.) </w:t>
      </w:r>
    </w:p>
    <w:p w14:paraId="1FACAD11"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 xml:space="preserve">Sometimes, there is a failure to adjust to a change in circumstances. In </w:t>
      </w:r>
      <w:r w:rsidRPr="004F3936">
        <w:rPr>
          <w:rFonts w:ascii="Times New Roman" w:hAnsi="Times New Roman" w:cs="Times New Roman"/>
          <w:i/>
          <w:iCs/>
          <w:sz w:val="24"/>
          <w:szCs w:val="24"/>
        </w:rPr>
        <w:t>In re Brittany S.</w:t>
      </w:r>
      <w:r w:rsidRPr="004F3936">
        <w:rPr>
          <w:rFonts w:ascii="Times New Roman" w:hAnsi="Times New Roman" w:cs="Times New Roman"/>
          <w:sz w:val="24"/>
          <w:szCs w:val="24"/>
        </w:rPr>
        <w:t xml:space="preserve"> (1993) 17 Cal.App.4th 1399, visitation did not occur when the mother was in custody. (</w:t>
      </w:r>
      <w:r w:rsidRPr="004F3936">
        <w:rPr>
          <w:rFonts w:ascii="Times New Roman" w:hAnsi="Times New Roman" w:cs="Times New Roman"/>
          <w:i/>
          <w:iCs/>
          <w:sz w:val="24"/>
          <w:szCs w:val="24"/>
        </w:rPr>
        <w:t>Id.</w:t>
      </w:r>
      <w:r w:rsidRPr="004F3936">
        <w:rPr>
          <w:rFonts w:ascii="Times New Roman" w:hAnsi="Times New Roman" w:cs="Times New Roman"/>
          <w:sz w:val="24"/>
          <w:szCs w:val="24"/>
        </w:rPr>
        <w:t xml:space="preserve"> at p. 1407 [“Unfortunately, this appears to be a case where an incarcerated parent was destined to lose her child no matter what she did. We cannot condone such a result.”]; see also </w:t>
      </w:r>
      <w:r w:rsidRPr="004F3936">
        <w:rPr>
          <w:rFonts w:ascii="Times New Roman" w:hAnsi="Times New Roman" w:cs="Times New Roman"/>
          <w:i/>
          <w:iCs/>
          <w:sz w:val="24"/>
          <w:szCs w:val="24"/>
        </w:rPr>
        <w:t>Elizabeth R.</w:t>
      </w:r>
      <w:r w:rsidRPr="004F3936">
        <w:rPr>
          <w:rFonts w:ascii="Times New Roman" w:hAnsi="Times New Roman" w:cs="Times New Roman"/>
          <w:sz w:val="24"/>
          <w:szCs w:val="24"/>
        </w:rPr>
        <w:t xml:space="preserve">, </w:t>
      </w:r>
      <w:r w:rsidRPr="004F3936">
        <w:rPr>
          <w:rFonts w:ascii="Times New Roman" w:hAnsi="Times New Roman" w:cs="Times New Roman"/>
          <w:i/>
          <w:iCs/>
          <w:sz w:val="24"/>
          <w:szCs w:val="24"/>
        </w:rPr>
        <w:t>supra</w:t>
      </w:r>
      <w:r w:rsidRPr="004F3936">
        <w:rPr>
          <w:rFonts w:ascii="Times New Roman" w:hAnsi="Times New Roman" w:cs="Times New Roman"/>
          <w:sz w:val="24"/>
          <w:szCs w:val="24"/>
        </w:rPr>
        <w:t>, 35 Cal.App.4th at pp. 1791-1792 [failure to provide services while the parent was committed to a mental institution].)</w:t>
      </w:r>
    </w:p>
    <w:p w14:paraId="3E781727"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 xml:space="preserve">Sometimes, the difficulty is a child who displays signs of emotional trauma. It </w:t>
      </w:r>
      <w:proofErr w:type="gramStart"/>
      <w:r w:rsidRPr="004F3936">
        <w:rPr>
          <w:rFonts w:ascii="Times New Roman" w:hAnsi="Times New Roman" w:cs="Times New Roman"/>
          <w:sz w:val="24"/>
          <w:szCs w:val="24"/>
        </w:rPr>
        <w:t>is not be</w:t>
      </w:r>
      <w:proofErr w:type="gramEnd"/>
      <w:r w:rsidRPr="004F3936">
        <w:rPr>
          <w:rFonts w:ascii="Times New Roman" w:hAnsi="Times New Roman" w:cs="Times New Roman"/>
          <w:sz w:val="24"/>
          <w:szCs w:val="24"/>
        </w:rPr>
        <w:t xml:space="preserve"> acceptable to halt or limit visitation in the hopes that therapy might </w:t>
      </w:r>
      <w:proofErr w:type="spellStart"/>
      <w:r w:rsidRPr="004F3936">
        <w:rPr>
          <w:rFonts w:ascii="Times New Roman" w:hAnsi="Times New Roman" w:cs="Times New Roman"/>
          <w:sz w:val="24"/>
          <w:szCs w:val="24"/>
        </w:rPr>
        <w:t>some day</w:t>
      </w:r>
      <w:proofErr w:type="spellEnd"/>
      <w:r w:rsidRPr="004F3936">
        <w:rPr>
          <w:rFonts w:ascii="Times New Roman" w:hAnsi="Times New Roman" w:cs="Times New Roman"/>
          <w:sz w:val="24"/>
          <w:szCs w:val="24"/>
        </w:rPr>
        <w:t xml:space="preserve"> remedy the situation. (</w:t>
      </w:r>
      <w:r w:rsidRPr="004F3936">
        <w:rPr>
          <w:rFonts w:ascii="Times New Roman" w:hAnsi="Times New Roman" w:cs="Times New Roman"/>
          <w:i/>
          <w:iCs/>
          <w:sz w:val="24"/>
          <w:szCs w:val="24"/>
        </w:rPr>
        <w:t>In re Nicholas B.</w:t>
      </w:r>
      <w:r w:rsidRPr="004F3936">
        <w:rPr>
          <w:rFonts w:ascii="Times New Roman" w:hAnsi="Times New Roman" w:cs="Times New Roman"/>
          <w:sz w:val="24"/>
          <w:szCs w:val="24"/>
        </w:rPr>
        <w:t xml:space="preserve"> (2001) 88 Cal.App.4th 1126, 1138; see also </w:t>
      </w:r>
      <w:proofErr w:type="gramStart"/>
      <w:r w:rsidRPr="004F3936">
        <w:rPr>
          <w:rFonts w:ascii="Times New Roman" w:hAnsi="Times New Roman" w:cs="Times New Roman"/>
          <w:i/>
          <w:iCs/>
          <w:sz w:val="24"/>
          <w:szCs w:val="24"/>
        </w:rPr>
        <w:t>In</w:t>
      </w:r>
      <w:proofErr w:type="gramEnd"/>
      <w:r w:rsidRPr="004F3936">
        <w:rPr>
          <w:rFonts w:ascii="Times New Roman" w:hAnsi="Times New Roman" w:cs="Times New Roman"/>
          <w:i/>
          <w:iCs/>
          <w:sz w:val="24"/>
          <w:szCs w:val="24"/>
        </w:rPr>
        <w:t xml:space="preserve"> re Julie M.</w:t>
      </w:r>
      <w:r w:rsidRPr="004F3936">
        <w:rPr>
          <w:rFonts w:ascii="Times New Roman" w:hAnsi="Times New Roman" w:cs="Times New Roman"/>
          <w:sz w:val="24"/>
          <w:szCs w:val="24"/>
        </w:rPr>
        <w:t xml:space="preserve"> (1999) 69 Cal.App.4th 41, 49-51.) “It is hard to imagine how the problems faced by this family could be resolved without . . . visitation. To provide the minor and/or his therapist with a veto power over this essential reunification service seems to us to undermine any hope of actual reunification.” (</w:t>
      </w:r>
      <w:r w:rsidRPr="004F3936">
        <w:rPr>
          <w:rFonts w:ascii="Times New Roman" w:hAnsi="Times New Roman" w:cs="Times New Roman"/>
          <w:i/>
          <w:iCs/>
          <w:sz w:val="24"/>
          <w:szCs w:val="24"/>
        </w:rPr>
        <w:t>Id.</w:t>
      </w:r>
      <w:r w:rsidRPr="004F3936">
        <w:rPr>
          <w:rFonts w:ascii="Times New Roman" w:hAnsi="Times New Roman" w:cs="Times New Roman"/>
          <w:sz w:val="24"/>
          <w:szCs w:val="24"/>
        </w:rPr>
        <w:t xml:space="preserve"> at p. 1139.) Instead, it is incumbent on the court to facilitate </w:t>
      </w:r>
      <w:proofErr w:type="gramStart"/>
      <w:r w:rsidRPr="004F3936">
        <w:rPr>
          <w:rFonts w:ascii="Times New Roman" w:hAnsi="Times New Roman" w:cs="Times New Roman"/>
          <w:sz w:val="24"/>
          <w:szCs w:val="24"/>
        </w:rPr>
        <w:t>the means by which</w:t>
      </w:r>
      <w:proofErr w:type="gramEnd"/>
      <w:r w:rsidRPr="004F3936">
        <w:rPr>
          <w:rFonts w:ascii="Times New Roman" w:hAnsi="Times New Roman" w:cs="Times New Roman"/>
          <w:sz w:val="24"/>
          <w:szCs w:val="24"/>
        </w:rPr>
        <w:t xml:space="preserve"> visitation can occur without detriment. “Visitation is an essential component of any reunification plan. To promote reunification, visitation must be as frequent as possible. Where the minor is reluctant to visit, and family therapy is needed to promote visitation, such therapy may be critical to reunification.” (</w:t>
      </w:r>
      <w:r w:rsidRPr="004F3936">
        <w:rPr>
          <w:rFonts w:ascii="Times New Roman" w:hAnsi="Times New Roman" w:cs="Times New Roman"/>
          <w:i/>
          <w:iCs/>
          <w:sz w:val="24"/>
          <w:szCs w:val="24"/>
        </w:rPr>
        <w:t>Alvin R., supra,</w:t>
      </w:r>
      <w:r w:rsidRPr="004F3936">
        <w:rPr>
          <w:rFonts w:ascii="Times New Roman" w:hAnsi="Times New Roman" w:cs="Times New Roman"/>
          <w:sz w:val="24"/>
          <w:szCs w:val="24"/>
        </w:rPr>
        <w:t xml:space="preserve"> 108 Cal.App.4th at p. 972, citations omitted; </w:t>
      </w:r>
      <w:r w:rsidRPr="004F3936">
        <w:rPr>
          <w:rFonts w:ascii="Times New Roman" w:hAnsi="Times New Roman" w:cs="Times New Roman"/>
          <w:i/>
          <w:iCs/>
          <w:sz w:val="24"/>
          <w:szCs w:val="24"/>
        </w:rPr>
        <w:t>Serena M. v. Superior Court</w:t>
      </w:r>
      <w:r w:rsidRPr="004F3936">
        <w:rPr>
          <w:rFonts w:ascii="Times New Roman" w:hAnsi="Times New Roman" w:cs="Times New Roman"/>
          <w:sz w:val="24"/>
          <w:szCs w:val="24"/>
        </w:rPr>
        <w:t xml:space="preserve"> (2020) 52 Cal.App.5th 659, 674 [never received therapeutic visits]; </w:t>
      </w:r>
      <w:r w:rsidRPr="004F3936">
        <w:rPr>
          <w:rFonts w:ascii="Times New Roman" w:hAnsi="Times New Roman" w:cs="Times New Roman"/>
          <w:i/>
          <w:iCs/>
          <w:sz w:val="24"/>
          <w:szCs w:val="24"/>
        </w:rPr>
        <w:t>In re David D.</w:t>
      </w:r>
      <w:r w:rsidRPr="004F3936">
        <w:rPr>
          <w:rFonts w:ascii="Times New Roman" w:hAnsi="Times New Roman" w:cs="Times New Roman"/>
          <w:sz w:val="24"/>
          <w:szCs w:val="24"/>
        </w:rPr>
        <w:t xml:space="preserve"> (1994) 28 Cal.App.4th 941, 953 [“Due to the court’s order prohibiting visitation between this mother and her children, adequate reunification services were not provided.”].)</w:t>
      </w:r>
    </w:p>
    <w:p w14:paraId="201D12EE"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 xml:space="preserve">It is important to maintain regular visitation if the child is displaying fear around the time of visits. The proper purpose of supervised visitation is to facilitate visitation when the child is fearful. If reunification efforts are eventually going to be terminated because, in part, there is a lack of a trusting relationship between the child and the parent, then reasonable services would necessarily include efforts to repair and strengthen the relationship. (See,  e.g., </w:t>
      </w:r>
      <w:r w:rsidRPr="004F3936">
        <w:rPr>
          <w:rFonts w:ascii="Times New Roman" w:hAnsi="Times New Roman" w:cs="Times New Roman"/>
          <w:i/>
          <w:iCs/>
          <w:sz w:val="24"/>
          <w:szCs w:val="24"/>
        </w:rPr>
        <w:t>Alvin R.</w:t>
      </w:r>
      <w:r w:rsidRPr="004F3936">
        <w:rPr>
          <w:rFonts w:ascii="Times New Roman" w:hAnsi="Times New Roman" w:cs="Times New Roman"/>
          <w:sz w:val="24"/>
          <w:szCs w:val="24"/>
        </w:rPr>
        <w:t xml:space="preserve">, </w:t>
      </w:r>
      <w:r w:rsidRPr="004F3936">
        <w:rPr>
          <w:rFonts w:ascii="Times New Roman" w:hAnsi="Times New Roman" w:cs="Times New Roman"/>
          <w:i/>
          <w:iCs/>
          <w:sz w:val="24"/>
          <w:szCs w:val="24"/>
        </w:rPr>
        <w:t>supra</w:t>
      </w:r>
      <w:r w:rsidRPr="004F3936">
        <w:rPr>
          <w:rFonts w:ascii="Times New Roman" w:hAnsi="Times New Roman" w:cs="Times New Roman"/>
          <w:sz w:val="24"/>
          <w:szCs w:val="24"/>
        </w:rPr>
        <w:t xml:space="preserve">, </w:t>
      </w:r>
      <w:r w:rsidRPr="004F3936">
        <w:rPr>
          <w:rFonts w:ascii="Times New Roman" w:hAnsi="Times New Roman" w:cs="Times New Roman"/>
          <w:sz w:val="24"/>
          <w:szCs w:val="24"/>
        </w:rPr>
        <w:lastRenderedPageBreak/>
        <w:t xml:space="preserve">108 Cal.App.4th at p. 973 [“The longer parent and child live with no visitation, the less likely there will ever be any meaningful relationship.”]; </w:t>
      </w:r>
      <w:r w:rsidRPr="004F3936">
        <w:rPr>
          <w:rFonts w:ascii="Times New Roman" w:hAnsi="Times New Roman" w:cs="Times New Roman"/>
          <w:i/>
          <w:iCs/>
          <w:sz w:val="24"/>
          <w:szCs w:val="24"/>
        </w:rPr>
        <w:t>Kristin W., supra,</w:t>
      </w:r>
      <w:r w:rsidRPr="004F3936">
        <w:rPr>
          <w:rFonts w:ascii="Times New Roman" w:hAnsi="Times New Roman" w:cs="Times New Roman"/>
          <w:sz w:val="24"/>
          <w:szCs w:val="24"/>
        </w:rPr>
        <w:t xml:space="preserve"> 222 Cal.App.3d at p. 255 [“[T]he problems leading to the dependency could only have been resolved by petitioner having some responsibility for the care of the children. The plan’s limitation on visitation prevented petitioner from demonstrating and improving his skills with respect to the care of the children.”].) If the child continues to have little or minimal contact with the parent, then the strain between them only becomes worse. Reasonable services have not been provided when the parent is not given the tools for reunifying with the child. While the wishes of the child are relevant in the court’s visitation ruling, “[</w:t>
      </w:r>
      <w:proofErr w:type="spellStart"/>
      <w:r w:rsidRPr="004F3936">
        <w:rPr>
          <w:rFonts w:ascii="Times New Roman" w:hAnsi="Times New Roman" w:cs="Times New Roman"/>
          <w:sz w:val="24"/>
          <w:szCs w:val="24"/>
        </w:rPr>
        <w:t>i</w:t>
      </w:r>
      <w:proofErr w:type="spellEnd"/>
      <w:r w:rsidRPr="004F3936">
        <w:rPr>
          <w:rFonts w:ascii="Times New Roman" w:hAnsi="Times New Roman" w:cs="Times New Roman"/>
          <w:sz w:val="24"/>
          <w:szCs w:val="24"/>
        </w:rPr>
        <w:t>]n no case may a child be allowed to control whether visitation occurs.” (</w:t>
      </w:r>
      <w:r w:rsidRPr="004F3936">
        <w:rPr>
          <w:rFonts w:ascii="Times New Roman" w:hAnsi="Times New Roman" w:cs="Times New Roman"/>
          <w:i/>
          <w:iCs/>
          <w:sz w:val="24"/>
          <w:szCs w:val="24"/>
        </w:rPr>
        <w:t xml:space="preserve">In re Hunter S. </w:t>
      </w:r>
      <w:r w:rsidRPr="004F3936">
        <w:rPr>
          <w:rFonts w:ascii="Times New Roman" w:hAnsi="Times New Roman" w:cs="Times New Roman"/>
          <w:sz w:val="24"/>
          <w:szCs w:val="24"/>
        </w:rPr>
        <w:t>(2006) 142 Cal.App.4th 1497, 1505.)</w:t>
      </w:r>
    </w:p>
    <w:p w14:paraId="166BED2F"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b/>
          <w:bCs/>
          <w:sz w:val="24"/>
          <w:szCs w:val="24"/>
        </w:rPr>
        <w:t>4.</w:t>
      </w:r>
      <w:r w:rsidRPr="004F3936">
        <w:rPr>
          <w:rFonts w:ascii="Times New Roman" w:hAnsi="Times New Roman" w:cs="Times New Roman"/>
          <w:b/>
          <w:bCs/>
          <w:sz w:val="24"/>
          <w:szCs w:val="24"/>
        </w:rPr>
        <w:tab/>
        <w:t>Services failed to account for the parent’s poverty</w:t>
      </w:r>
    </w:p>
    <w:p w14:paraId="4576EACE"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 xml:space="preserve">Services are unreasonable when the parent’s poverty interferes with the ability to do the services. For example, reasonable services are not provided if the parent cannot afford </w:t>
      </w:r>
      <w:proofErr w:type="gramStart"/>
      <w:r w:rsidRPr="004F3936">
        <w:rPr>
          <w:rFonts w:ascii="Times New Roman" w:hAnsi="Times New Roman" w:cs="Times New Roman"/>
          <w:sz w:val="24"/>
          <w:szCs w:val="24"/>
        </w:rPr>
        <w:t>them</w:t>
      </w:r>
      <w:proofErr w:type="gramEnd"/>
      <w:r w:rsidRPr="004F3936">
        <w:rPr>
          <w:rFonts w:ascii="Times New Roman" w:hAnsi="Times New Roman" w:cs="Times New Roman"/>
          <w:sz w:val="24"/>
          <w:szCs w:val="24"/>
        </w:rPr>
        <w:t xml:space="preserve"> and financial assistance is insufficient. (</w:t>
      </w:r>
      <w:r w:rsidRPr="004F3936">
        <w:rPr>
          <w:rFonts w:ascii="Times New Roman" w:hAnsi="Times New Roman" w:cs="Times New Roman"/>
          <w:i/>
          <w:iCs/>
          <w:sz w:val="24"/>
          <w:szCs w:val="24"/>
        </w:rPr>
        <w:t>In re Taylor J.</w:t>
      </w:r>
      <w:r w:rsidRPr="004F3936">
        <w:rPr>
          <w:rFonts w:ascii="Times New Roman" w:hAnsi="Times New Roman" w:cs="Times New Roman"/>
          <w:sz w:val="24"/>
          <w:szCs w:val="24"/>
        </w:rPr>
        <w:t xml:space="preserve"> (2014) 223 Cal.App.4th 1446, 1452.) In </w:t>
      </w:r>
      <w:r w:rsidRPr="004F3936">
        <w:rPr>
          <w:rFonts w:ascii="Times New Roman" w:hAnsi="Times New Roman" w:cs="Times New Roman"/>
          <w:i/>
          <w:iCs/>
          <w:sz w:val="24"/>
          <w:szCs w:val="24"/>
        </w:rPr>
        <w:t xml:space="preserve">David B. v. Superior Court </w:t>
      </w:r>
      <w:r w:rsidRPr="004F3936">
        <w:rPr>
          <w:rFonts w:ascii="Times New Roman" w:hAnsi="Times New Roman" w:cs="Times New Roman"/>
          <w:sz w:val="24"/>
          <w:szCs w:val="24"/>
        </w:rPr>
        <w:t>(2004) 123 Cal.App.4th 768, the department was concerned with the parent’s homelessness, but there had been no effort to assist in finding housing. (</w:t>
      </w:r>
      <w:r w:rsidRPr="004F3936">
        <w:rPr>
          <w:rFonts w:ascii="Times New Roman" w:hAnsi="Times New Roman" w:cs="Times New Roman"/>
          <w:i/>
          <w:iCs/>
          <w:sz w:val="24"/>
          <w:szCs w:val="24"/>
        </w:rPr>
        <w:t>Id.</w:t>
      </w:r>
      <w:r w:rsidRPr="004F3936">
        <w:rPr>
          <w:rFonts w:ascii="Times New Roman" w:hAnsi="Times New Roman" w:cs="Times New Roman"/>
          <w:sz w:val="24"/>
          <w:szCs w:val="24"/>
        </w:rPr>
        <w:t xml:space="preserve"> at pp. 795-796; see also </w:t>
      </w:r>
      <w:proofErr w:type="gramStart"/>
      <w:r w:rsidRPr="004F3936">
        <w:rPr>
          <w:rFonts w:ascii="Times New Roman" w:hAnsi="Times New Roman" w:cs="Times New Roman"/>
          <w:i/>
          <w:iCs/>
          <w:sz w:val="24"/>
          <w:szCs w:val="24"/>
        </w:rPr>
        <w:t>In</w:t>
      </w:r>
      <w:proofErr w:type="gramEnd"/>
      <w:r w:rsidRPr="004F3936">
        <w:rPr>
          <w:rFonts w:ascii="Times New Roman" w:hAnsi="Times New Roman" w:cs="Times New Roman"/>
          <w:i/>
          <w:iCs/>
          <w:sz w:val="24"/>
          <w:szCs w:val="24"/>
        </w:rPr>
        <w:t xml:space="preserve"> re D.N.</w:t>
      </w:r>
      <w:r w:rsidRPr="004F3936">
        <w:rPr>
          <w:rFonts w:ascii="Times New Roman" w:hAnsi="Times New Roman" w:cs="Times New Roman"/>
          <w:sz w:val="24"/>
          <w:szCs w:val="24"/>
        </w:rPr>
        <w:t xml:space="preserve"> (2020) 56 Cal.App.5th 741, 763-764; </w:t>
      </w:r>
      <w:r w:rsidRPr="004F3936">
        <w:rPr>
          <w:rFonts w:ascii="Times New Roman" w:hAnsi="Times New Roman" w:cs="Times New Roman"/>
          <w:i/>
          <w:iCs/>
          <w:sz w:val="24"/>
          <w:szCs w:val="24"/>
        </w:rPr>
        <w:t>In re S.S.</w:t>
      </w:r>
      <w:r w:rsidRPr="004F3936">
        <w:rPr>
          <w:rFonts w:ascii="Times New Roman" w:hAnsi="Times New Roman" w:cs="Times New Roman"/>
          <w:sz w:val="24"/>
          <w:szCs w:val="24"/>
        </w:rPr>
        <w:t xml:space="preserve"> (2020) 55 Cal.App.5th 355, 373-379.)</w:t>
      </w:r>
    </w:p>
    <w:p w14:paraId="7E1ACCA7"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b/>
          <w:bCs/>
          <w:sz w:val="24"/>
          <w:szCs w:val="24"/>
        </w:rPr>
        <w:t>5.</w:t>
      </w:r>
      <w:r w:rsidRPr="004F3936">
        <w:rPr>
          <w:rFonts w:ascii="Times New Roman" w:hAnsi="Times New Roman" w:cs="Times New Roman"/>
          <w:b/>
          <w:bCs/>
          <w:sz w:val="24"/>
          <w:szCs w:val="24"/>
        </w:rPr>
        <w:tab/>
        <w:t>Inadequate mental health services inhibited reunification efforts</w:t>
      </w:r>
    </w:p>
    <w:p w14:paraId="652A317B"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 xml:space="preserve">A case plan is unreasonable when a problem in the dependency is the parent’s mental health issues but there are not adequate services to address them. In </w:t>
      </w:r>
      <w:r w:rsidRPr="004F3936">
        <w:rPr>
          <w:rFonts w:ascii="Times New Roman" w:hAnsi="Times New Roman" w:cs="Times New Roman"/>
          <w:i/>
          <w:iCs/>
          <w:sz w:val="24"/>
          <w:szCs w:val="24"/>
        </w:rPr>
        <w:t>Patricia W., supra,</w:t>
      </w:r>
      <w:r w:rsidRPr="004F3936">
        <w:rPr>
          <w:rFonts w:ascii="Times New Roman" w:hAnsi="Times New Roman" w:cs="Times New Roman"/>
          <w:sz w:val="24"/>
          <w:szCs w:val="24"/>
        </w:rPr>
        <w:t>244 Cal.App.4th 397, the mother ran out of medication and became psychotic. (</w:t>
      </w:r>
      <w:r w:rsidRPr="004F3936">
        <w:rPr>
          <w:rFonts w:ascii="Times New Roman" w:hAnsi="Times New Roman" w:cs="Times New Roman"/>
          <w:i/>
          <w:iCs/>
          <w:sz w:val="24"/>
          <w:szCs w:val="24"/>
        </w:rPr>
        <w:t>Id.</w:t>
      </w:r>
      <w:r w:rsidRPr="004F3936">
        <w:rPr>
          <w:rFonts w:ascii="Times New Roman" w:hAnsi="Times New Roman" w:cs="Times New Roman"/>
          <w:sz w:val="24"/>
          <w:szCs w:val="24"/>
        </w:rPr>
        <w:t xml:space="preserve"> at p. 401.) The only service provided was to schedule two psychological evaluations to determine if she should be denied services. (</w:t>
      </w:r>
      <w:r w:rsidRPr="004F3936">
        <w:rPr>
          <w:rFonts w:ascii="Times New Roman" w:hAnsi="Times New Roman" w:cs="Times New Roman"/>
          <w:i/>
          <w:iCs/>
          <w:sz w:val="24"/>
          <w:szCs w:val="24"/>
        </w:rPr>
        <w:t>Ibid.</w:t>
      </w:r>
      <w:r w:rsidRPr="004F3936">
        <w:rPr>
          <w:rFonts w:ascii="Times New Roman" w:hAnsi="Times New Roman" w:cs="Times New Roman"/>
          <w:sz w:val="24"/>
          <w:szCs w:val="24"/>
        </w:rPr>
        <w:t>) In the meantime, she had on her own her medication refilled, and she was functioning again. The social worker, however, did not investigate whether she could safely care for the child or if services could alleviate the problem. (</w:t>
      </w:r>
      <w:r w:rsidRPr="004F3936">
        <w:rPr>
          <w:rFonts w:ascii="Times New Roman" w:hAnsi="Times New Roman" w:cs="Times New Roman"/>
          <w:i/>
          <w:iCs/>
          <w:sz w:val="24"/>
          <w:szCs w:val="24"/>
        </w:rPr>
        <w:t>Ibid.</w:t>
      </w:r>
      <w:r w:rsidRPr="004F3936">
        <w:rPr>
          <w:rFonts w:ascii="Times New Roman" w:hAnsi="Times New Roman" w:cs="Times New Roman"/>
          <w:sz w:val="24"/>
          <w:szCs w:val="24"/>
        </w:rPr>
        <w:t>) The court concluded reasonable services had not been provided. (</w:t>
      </w:r>
      <w:r w:rsidRPr="004F3936">
        <w:rPr>
          <w:rFonts w:ascii="Times New Roman" w:hAnsi="Times New Roman" w:cs="Times New Roman"/>
          <w:i/>
          <w:iCs/>
          <w:sz w:val="24"/>
          <w:szCs w:val="24"/>
        </w:rPr>
        <w:t>Ibid.</w:t>
      </w:r>
      <w:r w:rsidRPr="004F3936">
        <w:rPr>
          <w:rFonts w:ascii="Times New Roman" w:hAnsi="Times New Roman" w:cs="Times New Roman"/>
          <w:sz w:val="24"/>
          <w:szCs w:val="24"/>
        </w:rPr>
        <w:t xml:space="preserve">) </w:t>
      </w:r>
    </w:p>
    <w:p w14:paraId="1EB91D9E"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lastRenderedPageBreak/>
        <w:tab/>
        <w:t xml:space="preserve">In </w:t>
      </w:r>
      <w:r w:rsidRPr="004F3936">
        <w:rPr>
          <w:rFonts w:ascii="Times New Roman" w:hAnsi="Times New Roman" w:cs="Times New Roman"/>
          <w:i/>
          <w:iCs/>
          <w:sz w:val="24"/>
          <w:szCs w:val="24"/>
        </w:rPr>
        <w:t xml:space="preserve">In re K.C. </w:t>
      </w:r>
      <w:r w:rsidRPr="004F3936">
        <w:rPr>
          <w:rFonts w:ascii="Times New Roman" w:hAnsi="Times New Roman" w:cs="Times New Roman"/>
          <w:sz w:val="24"/>
          <w:szCs w:val="24"/>
        </w:rPr>
        <w:t xml:space="preserve">(2012) 212 Cal.App.4th 323, the department appropriately had the father assessed to determine his mental health needs, but it quickly recommended terminating services when he expressed </w:t>
      </w:r>
      <w:proofErr w:type="spellStart"/>
      <w:r w:rsidRPr="004F3936">
        <w:rPr>
          <w:rFonts w:ascii="Times New Roman" w:hAnsi="Times New Roman" w:cs="Times New Roman"/>
          <w:sz w:val="24"/>
          <w:szCs w:val="24"/>
        </w:rPr>
        <w:t>resistence</w:t>
      </w:r>
      <w:proofErr w:type="spellEnd"/>
      <w:r w:rsidRPr="004F3936">
        <w:rPr>
          <w:rFonts w:ascii="Times New Roman" w:hAnsi="Times New Roman" w:cs="Times New Roman"/>
          <w:sz w:val="24"/>
          <w:szCs w:val="24"/>
        </w:rPr>
        <w:t xml:space="preserve"> to taking medication. “It is true that the reasonableness of the services provided may depend to some degree upon the parent’s willingness to cooperate in the completion of his or her reunification plan </w:t>
      </w:r>
      <w:proofErr w:type="gramStart"/>
      <w:r w:rsidRPr="004F3936">
        <w:rPr>
          <w:rFonts w:ascii="Times New Roman" w:hAnsi="Times New Roman" w:cs="Times New Roman"/>
          <w:sz w:val="24"/>
          <w:szCs w:val="24"/>
        </w:rPr>
        <w:t>. . . .</w:t>
      </w:r>
      <w:proofErr w:type="gramEnd"/>
      <w:r w:rsidRPr="004F3936">
        <w:rPr>
          <w:rFonts w:ascii="Times New Roman" w:hAnsi="Times New Roman" w:cs="Times New Roman"/>
          <w:sz w:val="24"/>
          <w:szCs w:val="24"/>
        </w:rPr>
        <w:t xml:space="preserve"> The psychologist’s report indicated, however, that this less-than-full cooperativeness was itself a product of psychological conditions that might be responsive to pharmacological treatment.” (</w:t>
      </w:r>
      <w:r w:rsidRPr="004F3936">
        <w:rPr>
          <w:rFonts w:ascii="Times New Roman" w:hAnsi="Times New Roman" w:cs="Times New Roman"/>
          <w:i/>
          <w:iCs/>
          <w:sz w:val="24"/>
          <w:szCs w:val="24"/>
        </w:rPr>
        <w:t>Id.</w:t>
      </w:r>
      <w:r w:rsidRPr="004F3936">
        <w:rPr>
          <w:rFonts w:ascii="Times New Roman" w:hAnsi="Times New Roman" w:cs="Times New Roman"/>
          <w:sz w:val="24"/>
          <w:szCs w:val="24"/>
        </w:rPr>
        <w:t xml:space="preserve"> at p. 330.) Due to the Catch-22 that the father’s mental illness was a barrier in him obtaining the help he needed to treat the mental illness, the department was required to </w:t>
      </w:r>
      <w:proofErr w:type="gramStart"/>
      <w:r w:rsidRPr="004F3936">
        <w:rPr>
          <w:rFonts w:ascii="Times New Roman" w:hAnsi="Times New Roman" w:cs="Times New Roman"/>
          <w:sz w:val="24"/>
          <w:szCs w:val="24"/>
        </w:rPr>
        <w:t>make an effort</w:t>
      </w:r>
      <w:proofErr w:type="gramEnd"/>
      <w:r w:rsidRPr="004F3936">
        <w:rPr>
          <w:rFonts w:ascii="Times New Roman" w:hAnsi="Times New Roman" w:cs="Times New Roman"/>
          <w:sz w:val="24"/>
          <w:szCs w:val="24"/>
        </w:rPr>
        <w:t xml:space="preserve"> to resolve the problem, such as a medication evaluation. (</w:t>
      </w:r>
      <w:r w:rsidRPr="004F3936">
        <w:rPr>
          <w:rFonts w:ascii="Times New Roman" w:hAnsi="Times New Roman" w:cs="Times New Roman"/>
          <w:i/>
          <w:iCs/>
          <w:sz w:val="24"/>
          <w:szCs w:val="24"/>
        </w:rPr>
        <w:t>Ibid.</w:t>
      </w:r>
      <w:r w:rsidRPr="004F3936">
        <w:rPr>
          <w:rFonts w:ascii="Times New Roman" w:hAnsi="Times New Roman" w:cs="Times New Roman"/>
          <w:sz w:val="24"/>
          <w:szCs w:val="24"/>
        </w:rPr>
        <w:t xml:space="preserve">) </w:t>
      </w:r>
    </w:p>
    <w:p w14:paraId="3EB1F962"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b/>
          <w:bCs/>
          <w:sz w:val="24"/>
          <w:szCs w:val="24"/>
        </w:rPr>
        <w:t>6.</w:t>
      </w:r>
      <w:r w:rsidRPr="004F3936">
        <w:rPr>
          <w:rFonts w:ascii="Times New Roman" w:hAnsi="Times New Roman" w:cs="Times New Roman"/>
          <w:b/>
          <w:bCs/>
          <w:sz w:val="24"/>
          <w:szCs w:val="24"/>
        </w:rPr>
        <w:tab/>
        <w:t>Adequate services must be provided when the parent is in custody</w:t>
      </w:r>
    </w:p>
    <w:p w14:paraId="4CB90D47"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When a parent is incarcerated and offered reunification services, the department must identify the services available to the parent. (</w:t>
      </w:r>
      <w:r w:rsidRPr="004F3936">
        <w:rPr>
          <w:rFonts w:ascii="Times New Roman" w:hAnsi="Times New Roman" w:cs="Times New Roman"/>
          <w:i/>
          <w:iCs/>
          <w:sz w:val="24"/>
          <w:szCs w:val="24"/>
        </w:rPr>
        <w:t>Mark N. v. Superior Court</w:t>
      </w:r>
      <w:r w:rsidRPr="004F3936">
        <w:rPr>
          <w:rFonts w:ascii="Times New Roman" w:hAnsi="Times New Roman" w:cs="Times New Roman"/>
          <w:sz w:val="24"/>
          <w:szCs w:val="24"/>
        </w:rPr>
        <w:t xml:space="preserve"> (1998) 60 Cal.App.4th 996, 1013, superseded by statute on other grounds as stated in </w:t>
      </w:r>
      <w:r w:rsidRPr="004F3936">
        <w:rPr>
          <w:rFonts w:ascii="Times New Roman" w:hAnsi="Times New Roman" w:cs="Times New Roman"/>
          <w:i/>
          <w:iCs/>
          <w:sz w:val="24"/>
          <w:szCs w:val="24"/>
        </w:rPr>
        <w:t xml:space="preserve">Earl L. v. Superior Court </w:t>
      </w:r>
      <w:r w:rsidRPr="004F3936">
        <w:rPr>
          <w:rFonts w:ascii="Times New Roman" w:hAnsi="Times New Roman" w:cs="Times New Roman"/>
          <w:sz w:val="24"/>
          <w:szCs w:val="24"/>
        </w:rPr>
        <w:t xml:space="preserve">(2011) 199 Cal.App.4th 1490, 1504; </w:t>
      </w:r>
      <w:r w:rsidRPr="004F3936">
        <w:rPr>
          <w:rFonts w:ascii="Times New Roman" w:hAnsi="Times New Roman" w:cs="Times New Roman"/>
          <w:i/>
          <w:iCs/>
          <w:sz w:val="24"/>
          <w:szCs w:val="24"/>
        </w:rPr>
        <w:t xml:space="preserve">In re Monica C. </w:t>
      </w:r>
      <w:r w:rsidRPr="004F3936">
        <w:rPr>
          <w:rFonts w:ascii="Times New Roman" w:hAnsi="Times New Roman" w:cs="Times New Roman"/>
          <w:sz w:val="24"/>
          <w:szCs w:val="24"/>
        </w:rPr>
        <w:t xml:space="preserve">(1995) 31 Cal.App.4th 296, 307; </w:t>
      </w:r>
      <w:r w:rsidRPr="004F3936">
        <w:rPr>
          <w:rFonts w:ascii="Times New Roman" w:hAnsi="Times New Roman" w:cs="Times New Roman"/>
          <w:i/>
          <w:iCs/>
          <w:sz w:val="24"/>
          <w:szCs w:val="24"/>
        </w:rPr>
        <w:t>In re Brittany S.</w:t>
      </w:r>
      <w:r w:rsidRPr="004F3936">
        <w:rPr>
          <w:rFonts w:ascii="Times New Roman" w:hAnsi="Times New Roman" w:cs="Times New Roman"/>
          <w:sz w:val="24"/>
          <w:szCs w:val="24"/>
        </w:rPr>
        <w:t xml:space="preserve"> (1993) 17 Cal.App.4th 1399, 1406-1407; see also </w:t>
      </w:r>
      <w:proofErr w:type="gramStart"/>
      <w:r w:rsidRPr="004F3936">
        <w:rPr>
          <w:rFonts w:ascii="Times New Roman" w:hAnsi="Times New Roman" w:cs="Times New Roman"/>
          <w:i/>
          <w:iCs/>
          <w:sz w:val="24"/>
          <w:szCs w:val="24"/>
        </w:rPr>
        <w:t>In</w:t>
      </w:r>
      <w:proofErr w:type="gramEnd"/>
      <w:r w:rsidRPr="004F3936">
        <w:rPr>
          <w:rFonts w:ascii="Times New Roman" w:hAnsi="Times New Roman" w:cs="Times New Roman"/>
          <w:i/>
          <w:iCs/>
          <w:sz w:val="24"/>
          <w:szCs w:val="24"/>
        </w:rPr>
        <w:t xml:space="preserve"> re Maria S. </w:t>
      </w:r>
      <w:r w:rsidRPr="004F3936">
        <w:rPr>
          <w:rFonts w:ascii="Times New Roman" w:hAnsi="Times New Roman" w:cs="Times New Roman"/>
          <w:sz w:val="24"/>
          <w:szCs w:val="24"/>
        </w:rPr>
        <w:t>(2000) 82 Cal.App.4th 1032, 1040.) The department cannot delegate to an incarcerated parent the responsibility for identifying the services (</w:t>
      </w:r>
      <w:r w:rsidRPr="004F3936">
        <w:rPr>
          <w:rFonts w:ascii="Times New Roman" w:hAnsi="Times New Roman" w:cs="Times New Roman"/>
          <w:i/>
          <w:iCs/>
          <w:sz w:val="24"/>
          <w:szCs w:val="24"/>
        </w:rPr>
        <w:t xml:space="preserve">Monica C., </w:t>
      </w:r>
      <w:r w:rsidRPr="004F3936">
        <w:rPr>
          <w:rFonts w:ascii="Times New Roman" w:hAnsi="Times New Roman" w:cs="Times New Roman"/>
          <w:sz w:val="24"/>
          <w:szCs w:val="24"/>
        </w:rPr>
        <w:t xml:space="preserve">at pp. 307-308), and it may not simply be concluded reunification efforts are not feasible on the sole ground the parent is incarcerated (see </w:t>
      </w:r>
      <w:r w:rsidRPr="004F3936">
        <w:rPr>
          <w:rFonts w:ascii="Times New Roman" w:hAnsi="Times New Roman" w:cs="Times New Roman"/>
          <w:i/>
          <w:iCs/>
          <w:sz w:val="24"/>
          <w:szCs w:val="24"/>
        </w:rPr>
        <w:t xml:space="preserve">Elizabeth R., supra, </w:t>
      </w:r>
      <w:r w:rsidRPr="004F3936">
        <w:rPr>
          <w:rFonts w:ascii="Times New Roman" w:hAnsi="Times New Roman" w:cs="Times New Roman"/>
          <w:sz w:val="24"/>
          <w:szCs w:val="24"/>
        </w:rPr>
        <w:t>35 Cal.App.4th at pp. 1791-1792).</w:t>
      </w:r>
    </w:p>
    <w:p w14:paraId="723F2D1D"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b/>
          <w:bCs/>
          <w:sz w:val="24"/>
          <w:szCs w:val="24"/>
        </w:rPr>
        <w:t>7.</w:t>
      </w:r>
      <w:r w:rsidRPr="004F3936">
        <w:rPr>
          <w:rFonts w:ascii="Times New Roman" w:hAnsi="Times New Roman" w:cs="Times New Roman"/>
          <w:b/>
          <w:bCs/>
          <w:sz w:val="24"/>
          <w:szCs w:val="24"/>
        </w:rPr>
        <w:tab/>
        <w:t>Services are inadequate when the parent cannot understand them</w:t>
      </w:r>
    </w:p>
    <w:p w14:paraId="7CB2A6F2"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 xml:space="preserve">Services are unreasonable if the parent cannot understand them. For example, in </w:t>
      </w:r>
      <w:proofErr w:type="gramStart"/>
      <w:r w:rsidRPr="004F3936">
        <w:rPr>
          <w:rFonts w:ascii="Times New Roman" w:hAnsi="Times New Roman" w:cs="Times New Roman"/>
          <w:i/>
          <w:iCs/>
          <w:sz w:val="24"/>
          <w:szCs w:val="24"/>
        </w:rPr>
        <w:t>In</w:t>
      </w:r>
      <w:proofErr w:type="gramEnd"/>
      <w:r w:rsidRPr="004F3936">
        <w:rPr>
          <w:rFonts w:ascii="Times New Roman" w:hAnsi="Times New Roman" w:cs="Times New Roman"/>
          <w:i/>
          <w:iCs/>
          <w:sz w:val="24"/>
          <w:szCs w:val="24"/>
        </w:rPr>
        <w:t xml:space="preserve"> re J.P.</w:t>
      </w:r>
      <w:r w:rsidRPr="004F3936">
        <w:rPr>
          <w:rFonts w:ascii="Times New Roman" w:hAnsi="Times New Roman" w:cs="Times New Roman"/>
          <w:sz w:val="24"/>
          <w:szCs w:val="24"/>
        </w:rPr>
        <w:t xml:space="preserve"> (2017) 14 Cal.App.5th 616, services were in a language the parent could not understand. (</w:t>
      </w:r>
      <w:r w:rsidRPr="004F3936">
        <w:rPr>
          <w:rFonts w:ascii="Times New Roman" w:hAnsi="Times New Roman" w:cs="Times New Roman"/>
          <w:i/>
          <w:iCs/>
          <w:sz w:val="24"/>
          <w:szCs w:val="24"/>
        </w:rPr>
        <w:t>Id.</w:t>
      </w:r>
      <w:r w:rsidRPr="004F3936">
        <w:rPr>
          <w:rFonts w:ascii="Times New Roman" w:hAnsi="Times New Roman" w:cs="Times New Roman"/>
          <w:sz w:val="24"/>
          <w:szCs w:val="24"/>
        </w:rPr>
        <w:t xml:space="preserve"> at pp. 625-626.) In </w:t>
      </w:r>
      <w:r w:rsidRPr="004F3936">
        <w:rPr>
          <w:rFonts w:ascii="Times New Roman" w:hAnsi="Times New Roman" w:cs="Times New Roman"/>
          <w:i/>
          <w:iCs/>
          <w:sz w:val="24"/>
          <w:szCs w:val="24"/>
        </w:rPr>
        <w:t xml:space="preserve">In re Victoria M. </w:t>
      </w:r>
      <w:r w:rsidRPr="004F3936">
        <w:rPr>
          <w:rFonts w:ascii="Times New Roman" w:hAnsi="Times New Roman" w:cs="Times New Roman"/>
          <w:sz w:val="24"/>
          <w:szCs w:val="24"/>
        </w:rPr>
        <w:t>(1989) 207 Cal.App.3d 1317, there was a failure to provide services that the developmentally disabled parent could comprehend. (</w:t>
      </w:r>
      <w:r w:rsidRPr="004F3936">
        <w:rPr>
          <w:rFonts w:ascii="Times New Roman" w:hAnsi="Times New Roman" w:cs="Times New Roman"/>
          <w:i/>
          <w:iCs/>
          <w:sz w:val="24"/>
          <w:szCs w:val="24"/>
        </w:rPr>
        <w:t>Id.</w:t>
      </w:r>
      <w:r w:rsidRPr="004F3936">
        <w:rPr>
          <w:rFonts w:ascii="Times New Roman" w:hAnsi="Times New Roman" w:cs="Times New Roman"/>
          <w:sz w:val="24"/>
          <w:szCs w:val="24"/>
        </w:rPr>
        <w:t xml:space="preserve"> at p. 1327.) Analogously, in </w:t>
      </w:r>
      <w:r w:rsidRPr="004F3936">
        <w:rPr>
          <w:rFonts w:ascii="Times New Roman" w:hAnsi="Times New Roman" w:cs="Times New Roman"/>
          <w:i/>
          <w:iCs/>
          <w:sz w:val="24"/>
          <w:szCs w:val="24"/>
        </w:rPr>
        <w:t xml:space="preserve">Tracy J. v. Superior Court </w:t>
      </w:r>
      <w:r w:rsidRPr="004F3936">
        <w:rPr>
          <w:rFonts w:ascii="Times New Roman" w:hAnsi="Times New Roman" w:cs="Times New Roman"/>
          <w:sz w:val="24"/>
          <w:szCs w:val="24"/>
        </w:rPr>
        <w:t>(2012) 202 Cal.App.4th 1415, there were not services provided to overcome problems with the parent’s physical and developmental disabilities. (</w:t>
      </w:r>
      <w:r w:rsidRPr="004F3936">
        <w:rPr>
          <w:rFonts w:ascii="Times New Roman" w:hAnsi="Times New Roman" w:cs="Times New Roman"/>
          <w:i/>
          <w:iCs/>
          <w:sz w:val="24"/>
          <w:szCs w:val="24"/>
        </w:rPr>
        <w:t>Id.</w:t>
      </w:r>
      <w:r w:rsidRPr="004F3936">
        <w:rPr>
          <w:rFonts w:ascii="Times New Roman" w:hAnsi="Times New Roman" w:cs="Times New Roman"/>
          <w:sz w:val="24"/>
          <w:szCs w:val="24"/>
        </w:rPr>
        <w:t xml:space="preserve"> at p. 1428.)</w:t>
      </w:r>
    </w:p>
    <w:p w14:paraId="6CBB8407"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lastRenderedPageBreak/>
        <w:tab/>
      </w:r>
      <w:r w:rsidRPr="004F3936">
        <w:rPr>
          <w:rFonts w:ascii="Times New Roman" w:hAnsi="Times New Roman" w:cs="Times New Roman"/>
          <w:sz w:val="24"/>
          <w:szCs w:val="24"/>
        </w:rPr>
        <w:tab/>
      </w:r>
      <w:r w:rsidRPr="004F3936">
        <w:rPr>
          <w:rFonts w:ascii="Times New Roman" w:hAnsi="Times New Roman" w:cs="Times New Roman"/>
          <w:b/>
          <w:bCs/>
          <w:sz w:val="24"/>
          <w:szCs w:val="24"/>
        </w:rPr>
        <w:t>8.</w:t>
      </w:r>
      <w:r w:rsidRPr="004F3936">
        <w:rPr>
          <w:rFonts w:ascii="Times New Roman" w:hAnsi="Times New Roman" w:cs="Times New Roman"/>
          <w:b/>
          <w:bCs/>
          <w:sz w:val="24"/>
          <w:szCs w:val="24"/>
        </w:rPr>
        <w:tab/>
        <w:t>Reasonable services must be provided for a parent being deported</w:t>
      </w:r>
    </w:p>
    <w:p w14:paraId="70C4F2F5"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If services have been ordered, the department must make efforts to provide services for a parent being deported. (</w:t>
      </w:r>
      <w:r w:rsidRPr="004F3936">
        <w:rPr>
          <w:rFonts w:ascii="Times New Roman" w:hAnsi="Times New Roman" w:cs="Times New Roman"/>
          <w:i/>
          <w:iCs/>
          <w:sz w:val="24"/>
          <w:szCs w:val="24"/>
        </w:rPr>
        <w:t xml:space="preserve">In re A.G. </w:t>
      </w:r>
      <w:r w:rsidRPr="004F3936">
        <w:rPr>
          <w:rFonts w:ascii="Times New Roman" w:hAnsi="Times New Roman" w:cs="Times New Roman"/>
          <w:sz w:val="24"/>
          <w:szCs w:val="24"/>
        </w:rPr>
        <w:t xml:space="preserve">(2017) 12 Cal.App.5th 994, 1003.) </w:t>
      </w:r>
    </w:p>
    <w:p w14:paraId="4EA988EE" w14:textId="77777777" w:rsidR="004F3936" w:rsidRPr="004F3936" w:rsidRDefault="004F3936" w:rsidP="004F3936">
      <w:pPr>
        <w:autoSpaceDE w:val="0"/>
        <w:autoSpaceDN w:val="0"/>
        <w:adjustRightInd w:val="0"/>
        <w:spacing w:line="240" w:lineRule="auto"/>
        <w:ind w:firstLine="0"/>
        <w:rPr>
          <w:rFonts w:ascii="Times New Roman" w:hAnsi="Times New Roman" w:cs="Times New Roman"/>
          <w:b/>
          <w:bCs/>
          <w:sz w:val="24"/>
          <w:szCs w:val="24"/>
        </w:rPr>
      </w:pPr>
      <w:r w:rsidRPr="004F3936">
        <w:rPr>
          <w:rFonts w:ascii="Times New Roman" w:hAnsi="Times New Roman" w:cs="Times New Roman"/>
          <w:b/>
          <w:bCs/>
          <w:sz w:val="24"/>
          <w:szCs w:val="24"/>
        </w:rPr>
        <w:t>III.</w:t>
      </w:r>
      <w:r w:rsidRPr="004F3936">
        <w:rPr>
          <w:rFonts w:ascii="Times New Roman" w:hAnsi="Times New Roman" w:cs="Times New Roman"/>
          <w:b/>
          <w:bCs/>
          <w:sz w:val="24"/>
          <w:szCs w:val="24"/>
        </w:rPr>
        <w:tab/>
        <w:t>THE FACTS SHOW REASONABLE SERVICES WERE NOT PROVIDED.</w:t>
      </w:r>
    </w:p>
    <w:p w14:paraId="58F6E9E7" w14:textId="77777777" w:rsidR="004F3936" w:rsidRPr="004F3936" w:rsidRDefault="004F3936" w:rsidP="004F3936">
      <w:pPr>
        <w:autoSpaceDE w:val="0"/>
        <w:autoSpaceDN w:val="0"/>
        <w:adjustRightInd w:val="0"/>
        <w:spacing w:line="240" w:lineRule="auto"/>
        <w:ind w:firstLine="0"/>
        <w:rPr>
          <w:rFonts w:ascii="Times New Roman" w:hAnsi="Times New Roman" w:cs="Times New Roman"/>
          <w:sz w:val="24"/>
          <w:szCs w:val="24"/>
        </w:rPr>
      </w:pPr>
    </w:p>
    <w:p w14:paraId="13781BC9"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{Describe here facts that show a how the parent did not receive reasonable services}</w:t>
      </w:r>
    </w:p>
    <w:p w14:paraId="01CEB1D5"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r>
    </w:p>
    <w:p w14:paraId="7188FA9D"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b/>
          <w:bCs/>
          <w:sz w:val="24"/>
          <w:szCs w:val="24"/>
        </w:rPr>
        <w:t>IV.</w:t>
      </w:r>
      <w:r w:rsidRPr="004F3936">
        <w:rPr>
          <w:rFonts w:ascii="Times New Roman" w:hAnsi="Times New Roman" w:cs="Times New Roman"/>
          <w:b/>
          <w:bCs/>
          <w:sz w:val="24"/>
          <w:szCs w:val="24"/>
        </w:rPr>
        <w:tab/>
        <w:t>REMEDY</w:t>
      </w:r>
    </w:p>
    <w:p w14:paraId="2F0348C2"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“[W]here reasonable services have not been provided or offered to a parent, there is a substantial likelihood the juvenile court's finding the parent is not likely capable of safely resuming custody of his or her child may be erroneous. [Citation.] Providing reasonable services is one of ‘the precise and demanding substantive and procedural requirements … carefully calculated to constrain judicial discretion, diminish the risk of erroneous findings of parental inadequacy and detriment to the child, and otherwise protect the legitimate interests of the parents.’ (</w:t>
      </w:r>
      <w:r w:rsidRPr="004F3936">
        <w:rPr>
          <w:rFonts w:ascii="Times New Roman" w:hAnsi="Times New Roman" w:cs="Times New Roman"/>
          <w:i/>
          <w:iCs/>
          <w:sz w:val="24"/>
          <w:szCs w:val="24"/>
        </w:rPr>
        <w:t>Cynthia D. v. Superior Court</w:t>
      </w:r>
      <w:r w:rsidRPr="004F3936">
        <w:rPr>
          <w:rFonts w:ascii="Times New Roman" w:hAnsi="Times New Roman" w:cs="Times New Roman"/>
          <w:sz w:val="24"/>
          <w:szCs w:val="24"/>
        </w:rPr>
        <w:t xml:space="preserve"> (1993) 5 Cal.4th 242, 256.) Therefore, ‘to meet due process requirements at the termination stage, the court must be satisfied reasonable services have been offered during the reunification stage.’ [Citations.]” (</w:t>
      </w:r>
      <w:r w:rsidRPr="004F3936">
        <w:rPr>
          <w:rFonts w:ascii="Times New Roman" w:hAnsi="Times New Roman" w:cs="Times New Roman"/>
          <w:i/>
          <w:iCs/>
          <w:sz w:val="24"/>
          <w:szCs w:val="24"/>
        </w:rPr>
        <w:t xml:space="preserve">In re </w:t>
      </w:r>
      <w:proofErr w:type="spellStart"/>
      <w:r w:rsidRPr="004F3936">
        <w:rPr>
          <w:rFonts w:ascii="Times New Roman" w:hAnsi="Times New Roman" w:cs="Times New Roman"/>
          <w:i/>
          <w:iCs/>
          <w:sz w:val="24"/>
          <w:szCs w:val="24"/>
        </w:rPr>
        <w:t>M.F</w:t>
      </w:r>
      <w:proofErr w:type="spellEnd"/>
      <w:r w:rsidRPr="004F3936">
        <w:rPr>
          <w:rFonts w:ascii="Times New Roman" w:hAnsi="Times New Roman" w:cs="Times New Roman"/>
          <w:i/>
          <w:iCs/>
          <w:sz w:val="24"/>
          <w:szCs w:val="24"/>
        </w:rPr>
        <w:t>.</w:t>
      </w:r>
      <w:r w:rsidRPr="004F3936">
        <w:rPr>
          <w:rFonts w:ascii="Times New Roman" w:hAnsi="Times New Roman" w:cs="Times New Roman"/>
          <w:sz w:val="24"/>
          <w:szCs w:val="24"/>
        </w:rPr>
        <w:t xml:space="preserve"> (2019) 32 Cal.App.5th 1, 19.)</w:t>
      </w:r>
    </w:p>
    <w:p w14:paraId="2C0AFE4A"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t xml:space="preserve">Most appellate courts have held that when reasonable services have not been provided, the court shall provide six more months of services. (§§ 366.21, </w:t>
      </w:r>
      <w:proofErr w:type="spellStart"/>
      <w:r w:rsidRPr="004F3936">
        <w:rPr>
          <w:rFonts w:ascii="Times New Roman" w:hAnsi="Times New Roman" w:cs="Times New Roman"/>
          <w:sz w:val="24"/>
          <w:szCs w:val="24"/>
        </w:rPr>
        <w:t>subd</w:t>
      </w:r>
      <w:proofErr w:type="spellEnd"/>
      <w:r w:rsidRPr="004F3936">
        <w:rPr>
          <w:rFonts w:ascii="Times New Roman" w:hAnsi="Times New Roman" w:cs="Times New Roman"/>
          <w:sz w:val="24"/>
          <w:szCs w:val="24"/>
        </w:rPr>
        <w:t xml:space="preserve">. (g)(2), 366.22, </w:t>
      </w:r>
      <w:proofErr w:type="spellStart"/>
      <w:r w:rsidRPr="004F3936">
        <w:rPr>
          <w:rFonts w:ascii="Times New Roman" w:hAnsi="Times New Roman" w:cs="Times New Roman"/>
          <w:sz w:val="24"/>
          <w:szCs w:val="24"/>
        </w:rPr>
        <w:t>subd</w:t>
      </w:r>
      <w:proofErr w:type="spellEnd"/>
      <w:r w:rsidRPr="004F3936">
        <w:rPr>
          <w:rFonts w:ascii="Times New Roman" w:hAnsi="Times New Roman" w:cs="Times New Roman"/>
          <w:sz w:val="24"/>
          <w:szCs w:val="24"/>
        </w:rPr>
        <w:t xml:space="preserve">. (b); </w:t>
      </w:r>
      <w:proofErr w:type="spellStart"/>
      <w:r w:rsidRPr="004F3936">
        <w:rPr>
          <w:rFonts w:ascii="Times New Roman" w:hAnsi="Times New Roman" w:cs="Times New Roman"/>
          <w:i/>
          <w:iCs/>
          <w:sz w:val="24"/>
          <w:szCs w:val="24"/>
        </w:rPr>
        <w:t>M.F</w:t>
      </w:r>
      <w:proofErr w:type="spellEnd"/>
      <w:r w:rsidRPr="004F3936">
        <w:rPr>
          <w:rFonts w:ascii="Times New Roman" w:hAnsi="Times New Roman" w:cs="Times New Roman"/>
          <w:i/>
          <w:iCs/>
          <w:sz w:val="24"/>
          <w:szCs w:val="24"/>
        </w:rPr>
        <w:t>., supra,</w:t>
      </w:r>
      <w:r w:rsidRPr="004F3936">
        <w:rPr>
          <w:rFonts w:ascii="Times New Roman" w:hAnsi="Times New Roman" w:cs="Times New Roman"/>
          <w:sz w:val="24"/>
          <w:szCs w:val="24"/>
        </w:rPr>
        <w:t xml:space="preserve"> 32 Cal.App.5th at p. 23 [beyond the 18 month review hearing]; </w:t>
      </w:r>
      <w:proofErr w:type="spellStart"/>
      <w:r w:rsidRPr="004F3936">
        <w:rPr>
          <w:rFonts w:ascii="Times New Roman" w:hAnsi="Times New Roman" w:cs="Times New Roman"/>
          <w:i/>
          <w:iCs/>
          <w:sz w:val="24"/>
          <w:szCs w:val="24"/>
        </w:rPr>
        <w:t>J.E</w:t>
      </w:r>
      <w:proofErr w:type="spellEnd"/>
      <w:r w:rsidRPr="004F3936">
        <w:rPr>
          <w:rFonts w:ascii="Times New Roman" w:hAnsi="Times New Roman" w:cs="Times New Roman"/>
          <w:i/>
          <w:iCs/>
          <w:sz w:val="24"/>
          <w:szCs w:val="24"/>
        </w:rPr>
        <w:t xml:space="preserve">., supra, </w:t>
      </w:r>
      <w:r w:rsidRPr="004F3936">
        <w:rPr>
          <w:rFonts w:ascii="Times New Roman" w:hAnsi="Times New Roman" w:cs="Times New Roman"/>
          <w:sz w:val="24"/>
          <w:szCs w:val="24"/>
        </w:rPr>
        <w:t xml:space="preserve">3 Cal.App.5th at pp. 564-566 [same]; </w:t>
      </w:r>
      <w:r w:rsidRPr="004F3936">
        <w:rPr>
          <w:rFonts w:ascii="Times New Roman" w:hAnsi="Times New Roman" w:cs="Times New Roman"/>
          <w:i/>
          <w:iCs/>
          <w:sz w:val="24"/>
          <w:szCs w:val="24"/>
        </w:rPr>
        <w:t>Elizabeth R., supra,</w:t>
      </w:r>
      <w:r w:rsidRPr="004F3936">
        <w:rPr>
          <w:rFonts w:ascii="Times New Roman" w:hAnsi="Times New Roman" w:cs="Times New Roman"/>
          <w:sz w:val="24"/>
          <w:szCs w:val="24"/>
        </w:rPr>
        <w:t xml:space="preserve"> 35 Cal.App.4th at p. 1793; </w:t>
      </w:r>
      <w:r w:rsidRPr="004F3936">
        <w:rPr>
          <w:rFonts w:ascii="Times New Roman" w:hAnsi="Times New Roman" w:cs="Times New Roman"/>
          <w:i/>
          <w:iCs/>
          <w:sz w:val="24"/>
          <w:szCs w:val="24"/>
        </w:rPr>
        <w:t>In re Monica C.</w:t>
      </w:r>
      <w:r w:rsidRPr="004F3936">
        <w:rPr>
          <w:rFonts w:ascii="Times New Roman" w:hAnsi="Times New Roman" w:cs="Times New Roman"/>
          <w:sz w:val="24"/>
          <w:szCs w:val="24"/>
        </w:rPr>
        <w:t xml:space="preserve"> (1995) 31 Cal.App.4th 296, 310; </w:t>
      </w:r>
      <w:r w:rsidRPr="004F3936">
        <w:rPr>
          <w:rFonts w:ascii="Times New Roman" w:hAnsi="Times New Roman" w:cs="Times New Roman"/>
          <w:i/>
          <w:iCs/>
          <w:sz w:val="24"/>
          <w:szCs w:val="24"/>
        </w:rPr>
        <w:t xml:space="preserve">Dino E., supra, </w:t>
      </w:r>
      <w:r w:rsidRPr="004F3936">
        <w:rPr>
          <w:rFonts w:ascii="Times New Roman" w:hAnsi="Times New Roman" w:cs="Times New Roman"/>
          <w:sz w:val="24"/>
          <w:szCs w:val="24"/>
        </w:rPr>
        <w:t xml:space="preserve">6 Cal.App.4th at p. 1776; contra </w:t>
      </w:r>
      <w:r w:rsidRPr="004F3936">
        <w:rPr>
          <w:rFonts w:ascii="Times New Roman" w:hAnsi="Times New Roman" w:cs="Times New Roman"/>
          <w:i/>
          <w:iCs/>
          <w:sz w:val="24"/>
          <w:szCs w:val="24"/>
        </w:rPr>
        <w:t>Michael G. v. Superior Court</w:t>
      </w:r>
      <w:r w:rsidRPr="004F3936">
        <w:rPr>
          <w:rFonts w:ascii="Times New Roman" w:hAnsi="Times New Roman" w:cs="Times New Roman"/>
          <w:sz w:val="24"/>
          <w:szCs w:val="24"/>
        </w:rPr>
        <w:t xml:space="preserve"> (2021) 69 Cal.App.5th 1133, 1142-1143, review granted Jan. 19, 2022; </w:t>
      </w:r>
      <w:r w:rsidRPr="004F3936">
        <w:rPr>
          <w:rFonts w:ascii="Times New Roman" w:hAnsi="Times New Roman" w:cs="Times New Roman"/>
          <w:i/>
          <w:iCs/>
          <w:sz w:val="24"/>
          <w:szCs w:val="24"/>
        </w:rPr>
        <w:t>Earl J. v. Superior Court</w:t>
      </w:r>
      <w:r w:rsidRPr="004F3936">
        <w:rPr>
          <w:rFonts w:ascii="Times New Roman" w:hAnsi="Times New Roman" w:cs="Times New Roman"/>
          <w:sz w:val="24"/>
          <w:szCs w:val="24"/>
        </w:rPr>
        <w:t xml:space="preserve"> (2011) 199 Cal.App.4th 1490, 1501-1509.) The issue in pending in the Supreme Court in </w:t>
      </w:r>
      <w:r w:rsidRPr="004F3936">
        <w:rPr>
          <w:rFonts w:ascii="Times New Roman" w:hAnsi="Times New Roman" w:cs="Times New Roman"/>
          <w:i/>
          <w:iCs/>
          <w:sz w:val="24"/>
          <w:szCs w:val="24"/>
        </w:rPr>
        <w:t>Michael G</w:t>
      </w:r>
      <w:r w:rsidRPr="004F3936">
        <w:rPr>
          <w:rFonts w:ascii="Times New Roman" w:hAnsi="Times New Roman" w:cs="Times New Roman"/>
          <w:sz w:val="24"/>
          <w:szCs w:val="24"/>
        </w:rPr>
        <w:t>. Therefore, the court should order six more months of reunification services be provided.</w:t>
      </w:r>
    </w:p>
    <w:p w14:paraId="3CCA1F1F"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b/>
          <w:bCs/>
          <w:sz w:val="24"/>
          <w:szCs w:val="24"/>
        </w:rPr>
        <w:t>V.</w:t>
      </w:r>
      <w:r w:rsidRPr="004F3936">
        <w:rPr>
          <w:rFonts w:ascii="Times New Roman" w:hAnsi="Times New Roman" w:cs="Times New Roman"/>
          <w:b/>
          <w:bCs/>
          <w:sz w:val="24"/>
          <w:szCs w:val="24"/>
        </w:rPr>
        <w:tab/>
        <w:t>CONCLUSION</w:t>
      </w:r>
      <w:r w:rsidRPr="004F3936">
        <w:rPr>
          <w:rFonts w:ascii="Times New Roman" w:hAnsi="Times New Roman" w:cs="Times New Roman"/>
          <w:sz w:val="24"/>
          <w:szCs w:val="24"/>
        </w:rPr>
        <w:tab/>
      </w:r>
    </w:p>
    <w:p w14:paraId="3118B19E"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lastRenderedPageBreak/>
        <w:tab/>
        <w:t>The court should find that reasonable services were not provided and order the department to provide six more months of services.</w:t>
      </w:r>
    </w:p>
    <w:p w14:paraId="1B62CD92"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DATED:  _________________</w:t>
      </w:r>
    </w:p>
    <w:p w14:paraId="38752558" w14:textId="77777777" w:rsidR="004F3936" w:rsidRPr="004F3936" w:rsidRDefault="004F3936" w:rsidP="004F3936">
      <w:pPr>
        <w:autoSpaceDE w:val="0"/>
        <w:autoSpaceDN w:val="0"/>
        <w:adjustRightInd w:val="0"/>
        <w:spacing w:line="240" w:lineRule="auto"/>
        <w:ind w:firstLine="0"/>
        <w:rPr>
          <w:rFonts w:ascii="Times New Roman" w:hAnsi="Times New Roman" w:cs="Times New Roman"/>
          <w:sz w:val="24"/>
          <w:szCs w:val="24"/>
        </w:rPr>
      </w:pP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t>Respectfully submitted,</w:t>
      </w:r>
    </w:p>
    <w:p w14:paraId="01266981" w14:textId="77777777" w:rsidR="004F3936" w:rsidRPr="004F3936" w:rsidRDefault="004F3936" w:rsidP="004F3936">
      <w:pPr>
        <w:autoSpaceDE w:val="0"/>
        <w:autoSpaceDN w:val="0"/>
        <w:adjustRightInd w:val="0"/>
        <w:spacing w:line="240" w:lineRule="auto"/>
        <w:ind w:firstLine="0"/>
        <w:rPr>
          <w:rFonts w:ascii="Times New Roman" w:hAnsi="Times New Roman" w:cs="Times New Roman"/>
          <w:sz w:val="24"/>
          <w:szCs w:val="24"/>
        </w:rPr>
      </w:pP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t>OFFICES OF ___________________________</w:t>
      </w:r>
    </w:p>
    <w:p w14:paraId="39AA26BF" w14:textId="77777777" w:rsidR="004F3936" w:rsidRPr="004F3936" w:rsidRDefault="004F3936" w:rsidP="004F3936">
      <w:pPr>
        <w:autoSpaceDE w:val="0"/>
        <w:autoSpaceDN w:val="0"/>
        <w:adjustRightInd w:val="0"/>
        <w:spacing w:line="240" w:lineRule="auto"/>
        <w:ind w:firstLine="0"/>
        <w:rPr>
          <w:rFonts w:ascii="Times New Roman" w:hAnsi="Times New Roman" w:cs="Times New Roman"/>
          <w:sz w:val="24"/>
          <w:szCs w:val="24"/>
        </w:rPr>
      </w:pPr>
      <w:r w:rsidRPr="004F3936">
        <w:rPr>
          <w:rFonts w:ascii="Times New Roman" w:hAnsi="Times New Roman" w:cs="Times New Roman"/>
          <w:sz w:val="24"/>
          <w:szCs w:val="24"/>
        </w:rPr>
        <w:tab/>
      </w:r>
    </w:p>
    <w:p w14:paraId="4F9D3FA9" w14:textId="77777777" w:rsidR="004F3936" w:rsidRPr="004F3936" w:rsidRDefault="004F3936" w:rsidP="004F3936">
      <w:pPr>
        <w:autoSpaceDE w:val="0"/>
        <w:autoSpaceDN w:val="0"/>
        <w:adjustRightInd w:val="0"/>
        <w:spacing w:line="240" w:lineRule="auto"/>
        <w:ind w:firstLine="0"/>
        <w:rPr>
          <w:rFonts w:ascii="Times New Roman" w:hAnsi="Times New Roman" w:cs="Times New Roman"/>
          <w:sz w:val="24"/>
          <w:szCs w:val="24"/>
        </w:rPr>
      </w:pP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t xml:space="preserve">By: </w:t>
      </w:r>
      <w:r w:rsidRPr="004F3936">
        <w:rPr>
          <w:rFonts w:ascii="Times New Roman" w:hAnsi="Times New Roman" w:cs="Times New Roman"/>
          <w:sz w:val="24"/>
          <w:szCs w:val="24"/>
        </w:rPr>
        <w:tab/>
        <w:t>_______________________________________</w:t>
      </w:r>
    </w:p>
    <w:p w14:paraId="5EA00644" w14:textId="77777777" w:rsidR="004F3936" w:rsidRPr="004F3936" w:rsidRDefault="004F3936" w:rsidP="004F3936">
      <w:pPr>
        <w:autoSpaceDE w:val="0"/>
        <w:autoSpaceDN w:val="0"/>
        <w:adjustRightInd w:val="0"/>
        <w:spacing w:line="240" w:lineRule="auto"/>
        <w:ind w:firstLine="0"/>
        <w:rPr>
          <w:rFonts w:ascii="Times New Roman" w:hAnsi="Times New Roman" w:cs="Times New Roman"/>
          <w:sz w:val="24"/>
          <w:szCs w:val="24"/>
        </w:rPr>
      </w:pP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t>______________________, Esq.</w:t>
      </w:r>
    </w:p>
    <w:p w14:paraId="3C1D50AB"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r>
      <w:r w:rsidRPr="004F3936">
        <w:rPr>
          <w:rFonts w:ascii="Times New Roman" w:hAnsi="Times New Roman" w:cs="Times New Roman"/>
          <w:sz w:val="24"/>
          <w:szCs w:val="24"/>
        </w:rPr>
        <w:tab/>
        <w:t>Attorney for ________________________</w:t>
      </w:r>
    </w:p>
    <w:p w14:paraId="4BAC9486" w14:textId="77777777" w:rsidR="004F3936" w:rsidRPr="004F3936" w:rsidRDefault="004F3936" w:rsidP="004F3936">
      <w:pPr>
        <w:autoSpaceDE w:val="0"/>
        <w:autoSpaceDN w:val="0"/>
        <w:adjustRightInd w:val="0"/>
        <w:spacing w:line="396" w:lineRule="auto"/>
        <w:ind w:firstLine="0"/>
        <w:rPr>
          <w:rFonts w:ascii="Times New Roman" w:hAnsi="Times New Roman" w:cs="Times New Roman"/>
          <w:sz w:val="24"/>
          <w:szCs w:val="24"/>
        </w:rPr>
      </w:pPr>
    </w:p>
    <w:p w14:paraId="27D4ADD9" w14:textId="77777777" w:rsidR="009F0E74" w:rsidRDefault="009F0E74">
      <w:pPr>
        <w:pStyle w:val="NoSpacing"/>
      </w:pPr>
    </w:p>
    <w:sectPr w:rsidR="009F0E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7ED0" w14:textId="77777777" w:rsidR="00013A29" w:rsidRDefault="00013A29">
      <w:r>
        <w:separator/>
      </w:r>
    </w:p>
    <w:p w14:paraId="2039D418" w14:textId="77777777" w:rsidR="00013A29" w:rsidRDefault="00013A29"/>
  </w:endnote>
  <w:endnote w:type="continuationSeparator" w:id="0">
    <w:p w14:paraId="0B214711" w14:textId="77777777" w:rsidR="00013A29" w:rsidRDefault="00013A29">
      <w:r>
        <w:continuationSeparator/>
      </w:r>
    </w:p>
    <w:p w14:paraId="16B00423" w14:textId="77777777" w:rsidR="00013A29" w:rsidRDefault="00013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C510" w14:textId="77777777" w:rsidR="0071462B" w:rsidRDefault="00714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9B18" w14:textId="7CA3199D" w:rsidR="009F0E74" w:rsidRDefault="00302AB3">
    <w:pPr>
      <w:pStyle w:val="Footer"/>
    </w:pPr>
    <w:sdt>
      <w:sdtPr>
        <w:alias w:val="Enter pleading title:"/>
        <w:tag w:val=""/>
        <w:id w:val="654189559"/>
        <w:placeholder>
          <w:docPart w:val="FB5F8C17E89246FFA4D8A52BB0D170D7"/>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E501E">
          <w:t>points and authorities IN SUPPORT OF FINDING UNREASONABLE SERVICES</w:t>
        </w:r>
      </w:sdtContent>
    </w:sdt>
    <w:r w:rsidR="00FE2E3F">
      <w:t xml:space="preserve"> - </w:t>
    </w:r>
    <w:r w:rsidR="00FE2E3F">
      <w:fldChar w:fldCharType="begin"/>
    </w:r>
    <w:r w:rsidR="00FE2E3F">
      <w:instrText xml:space="preserve"> PAGE   \* MERGEFORMAT </w:instrText>
    </w:r>
    <w:r w:rsidR="00FE2E3F">
      <w:fldChar w:fldCharType="separate"/>
    </w:r>
    <w:r w:rsidR="00F66859">
      <w:rPr>
        <w:noProof/>
      </w:rPr>
      <w:t>1</w:t>
    </w:r>
    <w:r w:rsidR="00FE2E3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2E61" w14:textId="77777777" w:rsidR="0071462B" w:rsidRDefault="00714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DF34" w14:textId="77777777" w:rsidR="00013A29" w:rsidRDefault="00013A29">
      <w:r>
        <w:separator/>
      </w:r>
    </w:p>
    <w:p w14:paraId="474BC2B4" w14:textId="77777777" w:rsidR="00013A29" w:rsidRDefault="00013A29"/>
  </w:footnote>
  <w:footnote w:type="continuationSeparator" w:id="0">
    <w:p w14:paraId="099D1636" w14:textId="77777777" w:rsidR="00013A29" w:rsidRDefault="00013A29">
      <w:r>
        <w:continuationSeparator/>
      </w:r>
    </w:p>
    <w:p w14:paraId="6A69CD23" w14:textId="77777777" w:rsidR="00013A29" w:rsidRDefault="00013A29"/>
  </w:footnote>
  <w:footnote w:id="1">
    <w:p w14:paraId="36CAC1CE" w14:textId="77777777" w:rsidR="004F3936" w:rsidRDefault="004F3936" w:rsidP="0006223B">
      <w:pPr>
        <w:spacing w:after="240"/>
        <w:ind w:right="-864" w:firstLine="0"/>
        <w:jc w:val="both"/>
        <w:rPr>
          <w:sz w:val="24"/>
          <w:szCs w:val="24"/>
        </w:rPr>
      </w:pPr>
      <w:proofErr w:type="gramStart"/>
      <w:r>
        <w:rPr>
          <w:sz w:val="24"/>
          <w:szCs w:val="24"/>
          <w:vertAlign w:val="superscript"/>
        </w:rPr>
        <w:t>1</w:t>
      </w:r>
      <w:r>
        <w:rPr>
          <w:sz w:val="24"/>
          <w:szCs w:val="24"/>
        </w:rPr>
        <w:t xml:space="preserve">  Unless</w:t>
      </w:r>
      <w:proofErr w:type="gramEnd"/>
      <w:r>
        <w:rPr>
          <w:sz w:val="24"/>
          <w:szCs w:val="24"/>
        </w:rPr>
        <w:t xml:space="preserve"> otherwise specified, all further statutory references are to the Welfare and Institutions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5725" w14:textId="77777777" w:rsidR="0071462B" w:rsidRDefault="00714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554D" w14:textId="77777777"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51DC7CEC" wp14:editId="12B15137">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1785A06F"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3785588A" wp14:editId="11A26A65">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86A61" w14:textId="77777777" w:rsidR="009F0E74" w:rsidRDefault="00FE2E3F">
                          <w:pPr>
                            <w:pStyle w:val="LineNumbers"/>
                          </w:pPr>
                          <w:r>
                            <w:t>1</w:t>
                          </w:r>
                        </w:p>
                        <w:p w14:paraId="6F75BBDD" w14:textId="77777777" w:rsidR="009F0E74" w:rsidRDefault="00FE2E3F">
                          <w:pPr>
                            <w:pStyle w:val="LineNumbers"/>
                          </w:pPr>
                          <w:r>
                            <w:t>2</w:t>
                          </w:r>
                        </w:p>
                        <w:p w14:paraId="12B50912" w14:textId="77777777" w:rsidR="009F0E74" w:rsidRDefault="00FE2E3F">
                          <w:pPr>
                            <w:pStyle w:val="LineNumbers"/>
                          </w:pPr>
                          <w:r>
                            <w:t>3</w:t>
                          </w:r>
                        </w:p>
                        <w:p w14:paraId="4629ADB6" w14:textId="77777777" w:rsidR="009F0E74" w:rsidRDefault="00FE2E3F">
                          <w:pPr>
                            <w:pStyle w:val="LineNumbers"/>
                          </w:pPr>
                          <w:r>
                            <w:t>4</w:t>
                          </w:r>
                        </w:p>
                        <w:p w14:paraId="47FA0578" w14:textId="77777777" w:rsidR="009F0E74" w:rsidRDefault="00FE2E3F">
                          <w:pPr>
                            <w:pStyle w:val="LineNumbers"/>
                          </w:pPr>
                          <w:r>
                            <w:t>5</w:t>
                          </w:r>
                        </w:p>
                        <w:p w14:paraId="5DB0AB14" w14:textId="77777777" w:rsidR="009F0E74" w:rsidRDefault="00FE2E3F">
                          <w:pPr>
                            <w:pStyle w:val="LineNumbers"/>
                          </w:pPr>
                          <w:r>
                            <w:t>6</w:t>
                          </w:r>
                        </w:p>
                        <w:p w14:paraId="5D9FF9FA" w14:textId="77777777" w:rsidR="009F0E74" w:rsidRDefault="00FE2E3F">
                          <w:pPr>
                            <w:pStyle w:val="LineNumbers"/>
                          </w:pPr>
                          <w:r>
                            <w:t>7</w:t>
                          </w:r>
                        </w:p>
                        <w:p w14:paraId="5D45D23F" w14:textId="77777777" w:rsidR="009F0E74" w:rsidRDefault="00FE2E3F">
                          <w:pPr>
                            <w:pStyle w:val="LineNumbers"/>
                          </w:pPr>
                          <w:r>
                            <w:t>8</w:t>
                          </w:r>
                        </w:p>
                        <w:p w14:paraId="5A9FA057" w14:textId="77777777" w:rsidR="009F0E74" w:rsidRDefault="00FE2E3F">
                          <w:pPr>
                            <w:pStyle w:val="LineNumbers"/>
                          </w:pPr>
                          <w:r>
                            <w:t>9</w:t>
                          </w:r>
                        </w:p>
                        <w:p w14:paraId="38D70133" w14:textId="77777777" w:rsidR="009F0E74" w:rsidRDefault="00FE2E3F">
                          <w:pPr>
                            <w:pStyle w:val="LineNumbers"/>
                          </w:pPr>
                          <w:r>
                            <w:t>10</w:t>
                          </w:r>
                        </w:p>
                        <w:p w14:paraId="2B55C1F8" w14:textId="77777777" w:rsidR="009F0E74" w:rsidRDefault="00FE2E3F">
                          <w:pPr>
                            <w:pStyle w:val="LineNumbers"/>
                          </w:pPr>
                          <w:r>
                            <w:t>11</w:t>
                          </w:r>
                        </w:p>
                        <w:p w14:paraId="13FF02AA" w14:textId="77777777" w:rsidR="009F0E74" w:rsidRDefault="00FE2E3F">
                          <w:pPr>
                            <w:pStyle w:val="LineNumbers"/>
                          </w:pPr>
                          <w:r>
                            <w:t>12</w:t>
                          </w:r>
                        </w:p>
                        <w:p w14:paraId="3915F6BF" w14:textId="77777777" w:rsidR="009F0E74" w:rsidRDefault="00FE2E3F">
                          <w:pPr>
                            <w:pStyle w:val="LineNumbers"/>
                          </w:pPr>
                          <w:r>
                            <w:t>13</w:t>
                          </w:r>
                        </w:p>
                        <w:p w14:paraId="1AA7BFB3" w14:textId="77777777" w:rsidR="009F0E74" w:rsidRDefault="00FE2E3F">
                          <w:pPr>
                            <w:pStyle w:val="LineNumbers"/>
                          </w:pPr>
                          <w:r>
                            <w:t>14</w:t>
                          </w:r>
                        </w:p>
                        <w:p w14:paraId="3072065A" w14:textId="77777777" w:rsidR="009F0E74" w:rsidRDefault="00FE2E3F">
                          <w:pPr>
                            <w:pStyle w:val="LineNumbers"/>
                          </w:pPr>
                          <w:r>
                            <w:t>15</w:t>
                          </w:r>
                        </w:p>
                        <w:p w14:paraId="216A79BF" w14:textId="77777777" w:rsidR="009F0E74" w:rsidRDefault="00FE2E3F">
                          <w:pPr>
                            <w:pStyle w:val="LineNumbers"/>
                          </w:pPr>
                          <w:r>
                            <w:t>16</w:t>
                          </w:r>
                        </w:p>
                        <w:p w14:paraId="0CCD6011" w14:textId="77777777" w:rsidR="009F0E74" w:rsidRDefault="00FE2E3F">
                          <w:pPr>
                            <w:pStyle w:val="LineNumbers"/>
                          </w:pPr>
                          <w:r>
                            <w:t>17</w:t>
                          </w:r>
                        </w:p>
                        <w:p w14:paraId="3DEB312F" w14:textId="77777777" w:rsidR="009F0E74" w:rsidRDefault="00FE2E3F">
                          <w:pPr>
                            <w:pStyle w:val="LineNumbers"/>
                          </w:pPr>
                          <w:r>
                            <w:t>18</w:t>
                          </w:r>
                        </w:p>
                        <w:p w14:paraId="02CABD15" w14:textId="77777777" w:rsidR="009F0E74" w:rsidRDefault="00FE2E3F">
                          <w:pPr>
                            <w:pStyle w:val="LineNumbers"/>
                          </w:pPr>
                          <w:r>
                            <w:t>19</w:t>
                          </w:r>
                        </w:p>
                        <w:p w14:paraId="36C47C69" w14:textId="77777777" w:rsidR="009F0E74" w:rsidRDefault="00FE2E3F">
                          <w:pPr>
                            <w:pStyle w:val="LineNumbers"/>
                          </w:pPr>
                          <w:r>
                            <w:t>20</w:t>
                          </w:r>
                        </w:p>
                        <w:p w14:paraId="2AE5A150" w14:textId="77777777" w:rsidR="009F0E74" w:rsidRDefault="00FE2E3F">
                          <w:pPr>
                            <w:pStyle w:val="LineNumbers"/>
                          </w:pPr>
                          <w:r>
                            <w:t>21</w:t>
                          </w:r>
                        </w:p>
                        <w:p w14:paraId="466A4A63" w14:textId="77777777" w:rsidR="009F0E74" w:rsidRDefault="00FE2E3F">
                          <w:pPr>
                            <w:pStyle w:val="LineNumbers"/>
                          </w:pPr>
                          <w:r>
                            <w:t>22</w:t>
                          </w:r>
                        </w:p>
                        <w:p w14:paraId="76B48703" w14:textId="77777777" w:rsidR="009F0E74" w:rsidRDefault="00FE2E3F">
                          <w:pPr>
                            <w:pStyle w:val="LineNumbers"/>
                          </w:pPr>
                          <w:r>
                            <w:t>23</w:t>
                          </w:r>
                        </w:p>
                        <w:p w14:paraId="06AC7022" w14:textId="77777777" w:rsidR="009F0E74" w:rsidRDefault="00FE2E3F">
                          <w:pPr>
                            <w:pStyle w:val="LineNumbers"/>
                          </w:pPr>
                          <w:r>
                            <w:t>24</w:t>
                          </w:r>
                        </w:p>
                        <w:p w14:paraId="20568D83" w14:textId="77777777" w:rsidR="009F0E74" w:rsidRDefault="00FE2E3F">
                          <w:pPr>
                            <w:pStyle w:val="LineNumbers"/>
                          </w:pPr>
                          <w:r>
                            <w:t>25</w:t>
                          </w:r>
                        </w:p>
                        <w:p w14:paraId="337FA72B" w14:textId="77777777" w:rsidR="009F0E74" w:rsidRDefault="00FE2E3F">
                          <w:pPr>
                            <w:pStyle w:val="LineNumbers"/>
                          </w:pPr>
                          <w:r>
                            <w:t>26</w:t>
                          </w:r>
                        </w:p>
                        <w:p w14:paraId="433CE886" w14:textId="77777777" w:rsidR="009F0E74" w:rsidRDefault="00FE2E3F">
                          <w:pPr>
                            <w:pStyle w:val="LineNumbers"/>
                          </w:pPr>
                          <w:r>
                            <w:t>27</w:t>
                          </w:r>
                        </w:p>
                        <w:p w14:paraId="12B13699" w14:textId="77777777" w:rsidR="009F0E74" w:rsidRDefault="00FE2E3F">
                          <w:pPr>
                            <w:pStyle w:val="LineNumbers"/>
                          </w:pPr>
                          <w:r>
                            <w:t>28</w:t>
                          </w:r>
                        </w:p>
                        <w:p w14:paraId="33883DDC" w14:textId="77777777"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5588A"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" stroked="f">
              <v:textbox inset="0,0,0,0">
                <w:txbxContent>
                  <w:p w14:paraId="1ED86A61" w14:textId="77777777" w:rsidR="009F0E74" w:rsidRDefault="00FE2E3F">
                    <w:pPr>
                      <w:pStyle w:val="LineNumbers"/>
                    </w:pPr>
                    <w:r>
                      <w:t>1</w:t>
                    </w:r>
                  </w:p>
                  <w:p w14:paraId="6F75BBDD" w14:textId="77777777" w:rsidR="009F0E74" w:rsidRDefault="00FE2E3F">
                    <w:pPr>
                      <w:pStyle w:val="LineNumbers"/>
                    </w:pPr>
                    <w:r>
                      <w:t>2</w:t>
                    </w:r>
                  </w:p>
                  <w:p w14:paraId="12B50912" w14:textId="77777777" w:rsidR="009F0E74" w:rsidRDefault="00FE2E3F">
                    <w:pPr>
                      <w:pStyle w:val="LineNumbers"/>
                    </w:pPr>
                    <w:r>
                      <w:t>3</w:t>
                    </w:r>
                  </w:p>
                  <w:p w14:paraId="4629ADB6" w14:textId="77777777" w:rsidR="009F0E74" w:rsidRDefault="00FE2E3F">
                    <w:pPr>
                      <w:pStyle w:val="LineNumbers"/>
                    </w:pPr>
                    <w:r>
                      <w:t>4</w:t>
                    </w:r>
                  </w:p>
                  <w:p w14:paraId="47FA0578" w14:textId="77777777" w:rsidR="009F0E74" w:rsidRDefault="00FE2E3F">
                    <w:pPr>
                      <w:pStyle w:val="LineNumbers"/>
                    </w:pPr>
                    <w:r>
                      <w:t>5</w:t>
                    </w:r>
                  </w:p>
                  <w:p w14:paraId="5DB0AB14" w14:textId="77777777" w:rsidR="009F0E74" w:rsidRDefault="00FE2E3F">
                    <w:pPr>
                      <w:pStyle w:val="LineNumbers"/>
                    </w:pPr>
                    <w:r>
                      <w:t>6</w:t>
                    </w:r>
                  </w:p>
                  <w:p w14:paraId="5D9FF9FA" w14:textId="77777777" w:rsidR="009F0E74" w:rsidRDefault="00FE2E3F">
                    <w:pPr>
                      <w:pStyle w:val="LineNumbers"/>
                    </w:pPr>
                    <w:r>
                      <w:t>7</w:t>
                    </w:r>
                  </w:p>
                  <w:p w14:paraId="5D45D23F" w14:textId="77777777" w:rsidR="009F0E74" w:rsidRDefault="00FE2E3F">
                    <w:pPr>
                      <w:pStyle w:val="LineNumbers"/>
                    </w:pPr>
                    <w:r>
                      <w:t>8</w:t>
                    </w:r>
                  </w:p>
                  <w:p w14:paraId="5A9FA057" w14:textId="77777777" w:rsidR="009F0E74" w:rsidRDefault="00FE2E3F">
                    <w:pPr>
                      <w:pStyle w:val="LineNumbers"/>
                    </w:pPr>
                    <w:r>
                      <w:t>9</w:t>
                    </w:r>
                  </w:p>
                  <w:p w14:paraId="38D70133" w14:textId="77777777" w:rsidR="009F0E74" w:rsidRDefault="00FE2E3F">
                    <w:pPr>
                      <w:pStyle w:val="LineNumbers"/>
                    </w:pPr>
                    <w:r>
                      <w:t>10</w:t>
                    </w:r>
                  </w:p>
                  <w:p w14:paraId="2B55C1F8" w14:textId="77777777" w:rsidR="009F0E74" w:rsidRDefault="00FE2E3F">
                    <w:pPr>
                      <w:pStyle w:val="LineNumbers"/>
                    </w:pPr>
                    <w:r>
                      <w:t>11</w:t>
                    </w:r>
                  </w:p>
                  <w:p w14:paraId="13FF02AA" w14:textId="77777777" w:rsidR="009F0E74" w:rsidRDefault="00FE2E3F">
                    <w:pPr>
                      <w:pStyle w:val="LineNumbers"/>
                    </w:pPr>
                    <w:r>
                      <w:t>12</w:t>
                    </w:r>
                  </w:p>
                  <w:p w14:paraId="3915F6BF" w14:textId="77777777" w:rsidR="009F0E74" w:rsidRDefault="00FE2E3F">
                    <w:pPr>
                      <w:pStyle w:val="LineNumbers"/>
                    </w:pPr>
                    <w:r>
                      <w:t>13</w:t>
                    </w:r>
                  </w:p>
                  <w:p w14:paraId="1AA7BFB3" w14:textId="77777777" w:rsidR="009F0E74" w:rsidRDefault="00FE2E3F">
                    <w:pPr>
                      <w:pStyle w:val="LineNumbers"/>
                    </w:pPr>
                    <w:r>
                      <w:t>14</w:t>
                    </w:r>
                  </w:p>
                  <w:p w14:paraId="3072065A" w14:textId="77777777" w:rsidR="009F0E74" w:rsidRDefault="00FE2E3F">
                    <w:pPr>
                      <w:pStyle w:val="LineNumbers"/>
                    </w:pPr>
                    <w:r>
                      <w:t>15</w:t>
                    </w:r>
                  </w:p>
                  <w:p w14:paraId="216A79BF" w14:textId="77777777" w:rsidR="009F0E74" w:rsidRDefault="00FE2E3F">
                    <w:pPr>
                      <w:pStyle w:val="LineNumbers"/>
                    </w:pPr>
                    <w:r>
                      <w:t>16</w:t>
                    </w:r>
                  </w:p>
                  <w:p w14:paraId="0CCD6011" w14:textId="77777777" w:rsidR="009F0E74" w:rsidRDefault="00FE2E3F">
                    <w:pPr>
                      <w:pStyle w:val="LineNumbers"/>
                    </w:pPr>
                    <w:r>
                      <w:t>17</w:t>
                    </w:r>
                  </w:p>
                  <w:p w14:paraId="3DEB312F" w14:textId="77777777" w:rsidR="009F0E74" w:rsidRDefault="00FE2E3F">
                    <w:pPr>
                      <w:pStyle w:val="LineNumbers"/>
                    </w:pPr>
                    <w:r>
                      <w:t>18</w:t>
                    </w:r>
                  </w:p>
                  <w:p w14:paraId="02CABD15" w14:textId="77777777" w:rsidR="009F0E74" w:rsidRDefault="00FE2E3F">
                    <w:pPr>
                      <w:pStyle w:val="LineNumbers"/>
                    </w:pPr>
                    <w:r>
                      <w:t>19</w:t>
                    </w:r>
                  </w:p>
                  <w:p w14:paraId="36C47C69" w14:textId="77777777" w:rsidR="009F0E74" w:rsidRDefault="00FE2E3F">
                    <w:pPr>
                      <w:pStyle w:val="LineNumbers"/>
                    </w:pPr>
                    <w:r>
                      <w:t>20</w:t>
                    </w:r>
                  </w:p>
                  <w:p w14:paraId="2AE5A150" w14:textId="77777777" w:rsidR="009F0E74" w:rsidRDefault="00FE2E3F">
                    <w:pPr>
                      <w:pStyle w:val="LineNumbers"/>
                    </w:pPr>
                    <w:r>
                      <w:t>21</w:t>
                    </w:r>
                  </w:p>
                  <w:p w14:paraId="466A4A63" w14:textId="77777777" w:rsidR="009F0E74" w:rsidRDefault="00FE2E3F">
                    <w:pPr>
                      <w:pStyle w:val="LineNumbers"/>
                    </w:pPr>
                    <w:r>
                      <w:t>22</w:t>
                    </w:r>
                  </w:p>
                  <w:p w14:paraId="76B48703" w14:textId="77777777" w:rsidR="009F0E74" w:rsidRDefault="00FE2E3F">
                    <w:pPr>
                      <w:pStyle w:val="LineNumbers"/>
                    </w:pPr>
                    <w:r>
                      <w:t>23</w:t>
                    </w:r>
                  </w:p>
                  <w:p w14:paraId="06AC7022" w14:textId="77777777" w:rsidR="009F0E74" w:rsidRDefault="00FE2E3F">
                    <w:pPr>
                      <w:pStyle w:val="LineNumbers"/>
                    </w:pPr>
                    <w:r>
                      <w:t>24</w:t>
                    </w:r>
                  </w:p>
                  <w:p w14:paraId="20568D83" w14:textId="77777777" w:rsidR="009F0E74" w:rsidRDefault="00FE2E3F">
                    <w:pPr>
                      <w:pStyle w:val="LineNumbers"/>
                    </w:pPr>
                    <w:r>
                      <w:t>25</w:t>
                    </w:r>
                  </w:p>
                  <w:p w14:paraId="337FA72B" w14:textId="77777777" w:rsidR="009F0E74" w:rsidRDefault="00FE2E3F">
                    <w:pPr>
                      <w:pStyle w:val="LineNumbers"/>
                    </w:pPr>
                    <w:r>
                      <w:t>26</w:t>
                    </w:r>
                  </w:p>
                  <w:p w14:paraId="433CE886" w14:textId="77777777" w:rsidR="009F0E74" w:rsidRDefault="00FE2E3F">
                    <w:pPr>
                      <w:pStyle w:val="LineNumbers"/>
                    </w:pPr>
                    <w:r>
                      <w:t>27</w:t>
                    </w:r>
                  </w:p>
                  <w:p w14:paraId="12B13699" w14:textId="77777777" w:rsidR="009F0E74" w:rsidRDefault="00FE2E3F">
                    <w:pPr>
                      <w:pStyle w:val="LineNumbers"/>
                    </w:pPr>
                    <w:r>
                      <w:t>28</w:t>
                    </w:r>
                  </w:p>
                  <w:p w14:paraId="33883DDC" w14:textId="77777777" w:rsidR="009F0E74" w:rsidRDefault="009F0E74">
                    <w:pPr>
                      <w:pStyle w:val="LineNumbers"/>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3955" w14:textId="77777777" w:rsidR="0071462B" w:rsidRDefault="00714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num w:numId="1" w16cid:durableId="201136668">
    <w:abstractNumId w:val="9"/>
  </w:num>
  <w:num w:numId="2" w16cid:durableId="1820803997">
    <w:abstractNumId w:val="7"/>
  </w:num>
  <w:num w:numId="3" w16cid:durableId="1377781007">
    <w:abstractNumId w:val="6"/>
  </w:num>
  <w:num w:numId="4" w16cid:durableId="651376914">
    <w:abstractNumId w:val="5"/>
  </w:num>
  <w:num w:numId="5" w16cid:durableId="1254977542">
    <w:abstractNumId w:val="4"/>
  </w:num>
  <w:num w:numId="6" w16cid:durableId="433938309">
    <w:abstractNumId w:val="8"/>
  </w:num>
  <w:num w:numId="7" w16cid:durableId="2118593482">
    <w:abstractNumId w:val="3"/>
  </w:num>
  <w:num w:numId="8" w16cid:durableId="1293171717">
    <w:abstractNumId w:val="2"/>
  </w:num>
  <w:num w:numId="9" w16cid:durableId="625544642">
    <w:abstractNumId w:val="1"/>
  </w:num>
  <w:num w:numId="10" w16cid:durableId="83469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A6"/>
    <w:rsid w:val="00013A29"/>
    <w:rsid w:val="00042020"/>
    <w:rsid w:val="0006223B"/>
    <w:rsid w:val="00140644"/>
    <w:rsid w:val="00184E7E"/>
    <w:rsid w:val="001D62EE"/>
    <w:rsid w:val="001E630B"/>
    <w:rsid w:val="0022340C"/>
    <w:rsid w:val="002659FD"/>
    <w:rsid w:val="00276CE3"/>
    <w:rsid w:val="002E302E"/>
    <w:rsid w:val="00302AB3"/>
    <w:rsid w:val="003842EE"/>
    <w:rsid w:val="00396944"/>
    <w:rsid w:val="003A2162"/>
    <w:rsid w:val="003A65EA"/>
    <w:rsid w:val="003F04FC"/>
    <w:rsid w:val="00441EBC"/>
    <w:rsid w:val="00474407"/>
    <w:rsid w:val="004F3936"/>
    <w:rsid w:val="0052342B"/>
    <w:rsid w:val="00574CE6"/>
    <w:rsid w:val="00663196"/>
    <w:rsid w:val="00663D07"/>
    <w:rsid w:val="006E2BD1"/>
    <w:rsid w:val="007043EA"/>
    <w:rsid w:val="0071462B"/>
    <w:rsid w:val="007357F6"/>
    <w:rsid w:val="0076288E"/>
    <w:rsid w:val="007D79E5"/>
    <w:rsid w:val="0083608B"/>
    <w:rsid w:val="00895FB1"/>
    <w:rsid w:val="008C20DE"/>
    <w:rsid w:val="008C5774"/>
    <w:rsid w:val="008F5746"/>
    <w:rsid w:val="008F7CA6"/>
    <w:rsid w:val="009918DE"/>
    <w:rsid w:val="009B5E7E"/>
    <w:rsid w:val="009D1F06"/>
    <w:rsid w:val="009F0E74"/>
    <w:rsid w:val="00A54306"/>
    <w:rsid w:val="00A82765"/>
    <w:rsid w:val="00A90E8B"/>
    <w:rsid w:val="00AA17E1"/>
    <w:rsid w:val="00AE501E"/>
    <w:rsid w:val="00AE557D"/>
    <w:rsid w:val="00B03964"/>
    <w:rsid w:val="00B225BE"/>
    <w:rsid w:val="00B8726E"/>
    <w:rsid w:val="00BB5D13"/>
    <w:rsid w:val="00D15A79"/>
    <w:rsid w:val="00D60568"/>
    <w:rsid w:val="00DB2AB5"/>
    <w:rsid w:val="00E36F17"/>
    <w:rsid w:val="00EE1E17"/>
    <w:rsid w:val="00F464D6"/>
    <w:rsid w:val="00F62912"/>
    <w:rsid w:val="00F66859"/>
    <w:rsid w:val="00F7343F"/>
    <w:rsid w:val="00F8541E"/>
    <w:rsid w:val="00F90E99"/>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15D0A"/>
  <w15:chartTrackingRefBased/>
  <w15:docId w15:val="{652526C9-AEE4-4229-A0D8-2EE857DF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FootnoteText">
    <w:name w:val="footnote text"/>
    <w:basedOn w:val="Normal"/>
    <w:link w:val="FootnoteTextChar"/>
    <w:semiHidden/>
    <w:rsid w:val="00AA17E1"/>
    <w:pPr>
      <w:widowControl w:val="0"/>
      <w:ind w:firstLine="720"/>
      <w:jc w:val="both"/>
    </w:pPr>
    <w:rPr>
      <w:rFonts w:ascii="Times New Roman" w:eastAsia="Times New Roman" w:hAnsi="Times New Roman" w:cs="Times New Roman"/>
      <w:sz w:val="24"/>
      <w:lang w:eastAsia="en-US"/>
    </w:rPr>
  </w:style>
  <w:style w:type="character" w:customStyle="1" w:styleId="FootnoteTextChar">
    <w:name w:val="Footnote Text Char"/>
    <w:basedOn w:val="DefaultParagraphFont"/>
    <w:link w:val="FootnoteText"/>
    <w:semiHidden/>
    <w:rsid w:val="00AA17E1"/>
    <w:rPr>
      <w:rFonts w:ascii="Times New Roman" w:eastAsia="Times New Roman" w:hAnsi="Times New Roman" w:cs="Times New Roman"/>
      <w:sz w:val="24"/>
      <w:lang w:eastAsia="en-US"/>
    </w:rPr>
  </w:style>
  <w:style w:type="character" w:styleId="FootnoteReference">
    <w:name w:val="footnote reference"/>
    <w:basedOn w:val="DefaultParagraphFont"/>
    <w:semiHidden/>
    <w:rsid w:val="00AA1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C3DBBD5744AB9963B56B7B59FCF90"/>
        <w:category>
          <w:name w:val="General"/>
          <w:gallery w:val="placeholder"/>
        </w:category>
        <w:types>
          <w:type w:val="bbPlcHdr"/>
        </w:types>
        <w:behaviors>
          <w:behavior w:val="content"/>
        </w:behaviors>
        <w:guid w:val="{C0F6C2EF-8BDB-42C1-A747-921E22679428}"/>
      </w:docPartPr>
      <w:docPartBody>
        <w:p w:rsidR="00D669F5" w:rsidRDefault="00FD75A5">
          <w:pPr>
            <w:pStyle w:val="DA2C3DBBD5744AB9963B56B7B59FCF90"/>
          </w:pPr>
          <w:r>
            <w:t>Attorney Names</w:t>
          </w:r>
        </w:p>
      </w:docPartBody>
    </w:docPart>
    <w:docPart>
      <w:docPartPr>
        <w:name w:val="25D65556C6284E3CA96ACC2030D75C76"/>
        <w:category>
          <w:name w:val="General"/>
          <w:gallery w:val="placeholder"/>
        </w:category>
        <w:types>
          <w:type w:val="bbPlcHdr"/>
        </w:types>
        <w:behaviors>
          <w:behavior w:val="content"/>
        </w:behaviors>
        <w:guid w:val="{EBDDF495-63CF-4001-ACB1-6989ADB0165E}"/>
      </w:docPartPr>
      <w:docPartBody>
        <w:p w:rsidR="00D669F5" w:rsidRDefault="00FD75A5">
          <w:pPr>
            <w:pStyle w:val="25D65556C6284E3CA96ACC2030D75C76"/>
          </w:pPr>
          <w:r>
            <w:t>Attorneys’ Business Address</w:t>
          </w:r>
        </w:p>
      </w:docPartBody>
    </w:docPart>
    <w:docPart>
      <w:docPartPr>
        <w:name w:val="FC3378E76B5C459391286A262365E860"/>
        <w:category>
          <w:name w:val="General"/>
          <w:gallery w:val="placeholder"/>
        </w:category>
        <w:types>
          <w:type w:val="bbPlcHdr"/>
        </w:types>
        <w:behaviors>
          <w:behavior w:val="content"/>
        </w:behaviors>
        <w:guid w:val="{DC32A9A0-1D7C-45F5-935F-A909D54E800E}"/>
      </w:docPartPr>
      <w:docPartBody>
        <w:p w:rsidR="00D669F5" w:rsidRDefault="00FD75A5">
          <w:pPr>
            <w:pStyle w:val="FC3378E76B5C459391286A262365E860"/>
          </w:pPr>
          <w:r>
            <w:t>City, ST ZIP Code</w:t>
          </w:r>
        </w:p>
      </w:docPartBody>
    </w:docPart>
    <w:docPart>
      <w:docPartPr>
        <w:name w:val="E7873A5DE847464DB1F3663B226FD2C3"/>
        <w:category>
          <w:name w:val="General"/>
          <w:gallery w:val="placeholder"/>
        </w:category>
        <w:types>
          <w:type w:val="bbPlcHdr"/>
        </w:types>
        <w:behaviors>
          <w:behavior w:val="content"/>
        </w:behaviors>
        <w:guid w:val="{1CA8DC88-4F6B-47A1-9A2E-9D4B840A082A}"/>
      </w:docPartPr>
      <w:docPartBody>
        <w:p w:rsidR="00D669F5" w:rsidRDefault="00FD75A5">
          <w:pPr>
            <w:pStyle w:val="E7873A5DE847464DB1F3663B226FD2C3"/>
          </w:pPr>
          <w:r>
            <w:t>Phone</w:t>
          </w:r>
        </w:p>
      </w:docPartBody>
    </w:docPart>
    <w:docPart>
      <w:docPartPr>
        <w:name w:val="DE12DB92DC0044D99F0B648A4114BDA4"/>
        <w:category>
          <w:name w:val="General"/>
          <w:gallery w:val="placeholder"/>
        </w:category>
        <w:types>
          <w:type w:val="bbPlcHdr"/>
        </w:types>
        <w:behaviors>
          <w:behavior w:val="content"/>
        </w:behaviors>
        <w:guid w:val="{53524527-74A9-4A22-97CF-178E0278B41E}"/>
      </w:docPartPr>
      <w:docPartBody>
        <w:p w:rsidR="00D669F5" w:rsidRDefault="00FD75A5">
          <w:pPr>
            <w:pStyle w:val="DE12DB92DC0044D99F0B648A4114BDA4"/>
          </w:pPr>
          <w:r>
            <w:t>Fax</w:t>
          </w:r>
        </w:p>
      </w:docPartBody>
    </w:docPart>
    <w:docPart>
      <w:docPartPr>
        <w:name w:val="A5633B7C78F64467ABE2B1CDF3D24A25"/>
        <w:category>
          <w:name w:val="General"/>
          <w:gallery w:val="placeholder"/>
        </w:category>
        <w:types>
          <w:type w:val="bbPlcHdr"/>
        </w:types>
        <w:behaviors>
          <w:behavior w:val="content"/>
        </w:behaviors>
        <w:guid w:val="{B7161AA4-8A0A-4095-B258-49EF6072FA4A}"/>
      </w:docPartPr>
      <w:docPartBody>
        <w:p w:rsidR="00D669F5" w:rsidRDefault="00FD75A5">
          <w:pPr>
            <w:pStyle w:val="A5633B7C78F64467ABE2B1CDF3D24A25"/>
          </w:pPr>
          <w:r>
            <w:t>Email</w:t>
          </w:r>
        </w:p>
      </w:docPartBody>
    </w:docPart>
    <w:docPart>
      <w:docPartPr>
        <w:name w:val="FB5F8C17E89246FFA4D8A52BB0D170D7"/>
        <w:category>
          <w:name w:val="General"/>
          <w:gallery w:val="placeholder"/>
        </w:category>
        <w:types>
          <w:type w:val="bbPlcHdr"/>
        </w:types>
        <w:behaviors>
          <w:behavior w:val="content"/>
        </w:behaviors>
        <w:guid w:val="{25398671-9CC5-4B24-A530-9F48CDC19884}"/>
      </w:docPartPr>
      <w:docPartBody>
        <w:p w:rsidR="00D669F5" w:rsidRDefault="00FD75A5">
          <w:pPr>
            <w:pStyle w:val="FB5F8C17E89246FFA4D8A52BB0D170D7"/>
          </w:pPr>
          <w:r>
            <w:t>Defendant's Name</w:t>
          </w:r>
        </w:p>
      </w:docPartBody>
    </w:docPart>
    <w:docPart>
      <w:docPartPr>
        <w:name w:val="50F6DF57D9A24E4FBAFFB104BFDA3569"/>
        <w:category>
          <w:name w:val="General"/>
          <w:gallery w:val="placeholder"/>
        </w:category>
        <w:types>
          <w:type w:val="bbPlcHdr"/>
        </w:types>
        <w:behaviors>
          <w:behavior w:val="content"/>
        </w:behaviors>
        <w:guid w:val="{3D1F2C85-6EB6-4CF2-B93C-24879EACE979}"/>
      </w:docPartPr>
      <w:docPartBody>
        <w:p w:rsidR="00D669F5" w:rsidRDefault="00FD75A5">
          <w:pPr>
            <w:pStyle w:val="50F6DF57D9A24E4FBAFFB104BFDA3569"/>
          </w:pPr>
          <w:r>
            <w:t>Case No.</w:t>
          </w:r>
        </w:p>
      </w:docPartBody>
    </w:docPart>
    <w:docPart>
      <w:docPartPr>
        <w:name w:val="3C01AFCA95C8443F8C1F8CA7FF7913DA"/>
        <w:category>
          <w:name w:val="General"/>
          <w:gallery w:val="placeholder"/>
        </w:category>
        <w:types>
          <w:type w:val="bbPlcHdr"/>
        </w:types>
        <w:behaviors>
          <w:behavior w:val="content"/>
        </w:behaviors>
        <w:guid w:val="{FDB06228-BF36-4FE7-A4DF-22E8EC62453D}"/>
      </w:docPartPr>
      <w:docPartBody>
        <w:p w:rsidR="00D669F5" w:rsidRDefault="00FD75A5">
          <w:pPr>
            <w:pStyle w:val="3C01AFCA95C8443F8C1F8CA7FF7913DA"/>
          </w:pPr>
          <w:r>
            <w:t>Number</w:t>
          </w:r>
        </w:p>
      </w:docPartBody>
    </w:docPart>
    <w:docPart>
      <w:docPartPr>
        <w:name w:val="E6E3E0EA3C2944FB8519FA052D6DC64A"/>
        <w:category>
          <w:name w:val="General"/>
          <w:gallery w:val="placeholder"/>
        </w:category>
        <w:types>
          <w:type w:val="bbPlcHdr"/>
        </w:types>
        <w:behaviors>
          <w:behavior w:val="content"/>
        </w:behaviors>
        <w:guid w:val="{E18F1637-C067-45B0-8CD4-C6D3DE1D992E}"/>
      </w:docPartPr>
      <w:docPartBody>
        <w:p w:rsidR="00D669F5" w:rsidRDefault="00FD75A5">
          <w:pPr>
            <w:pStyle w:val="E6E3E0EA3C2944FB8519FA052D6DC64A"/>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4E"/>
    <w:rsid w:val="000A504E"/>
    <w:rsid w:val="00A50A12"/>
    <w:rsid w:val="00D669F5"/>
    <w:rsid w:val="00FD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C3DBBD5744AB9963B56B7B59FCF90">
    <w:name w:val="DA2C3DBBD5744AB9963B56B7B59FCF90"/>
  </w:style>
  <w:style w:type="paragraph" w:customStyle="1" w:styleId="25D65556C6284E3CA96ACC2030D75C76">
    <w:name w:val="25D65556C6284E3CA96ACC2030D75C76"/>
  </w:style>
  <w:style w:type="paragraph" w:customStyle="1" w:styleId="FC3378E76B5C459391286A262365E860">
    <w:name w:val="FC3378E76B5C459391286A262365E860"/>
  </w:style>
  <w:style w:type="paragraph" w:customStyle="1" w:styleId="E7873A5DE847464DB1F3663B226FD2C3">
    <w:name w:val="E7873A5DE847464DB1F3663B226FD2C3"/>
  </w:style>
  <w:style w:type="paragraph" w:customStyle="1" w:styleId="DE12DB92DC0044D99F0B648A4114BDA4">
    <w:name w:val="DE12DB92DC0044D99F0B648A4114BDA4"/>
  </w:style>
  <w:style w:type="paragraph" w:customStyle="1" w:styleId="A5633B7C78F64467ABE2B1CDF3D24A25">
    <w:name w:val="A5633B7C78F64467ABE2B1CDF3D24A25"/>
  </w:style>
  <w:style w:type="paragraph" w:customStyle="1" w:styleId="FB5F8C17E89246FFA4D8A52BB0D170D7">
    <w:name w:val="FB5F8C17E89246FFA4D8A52BB0D170D7"/>
  </w:style>
  <w:style w:type="paragraph" w:customStyle="1" w:styleId="50F6DF57D9A24E4FBAFFB104BFDA3569">
    <w:name w:val="50F6DF57D9A24E4FBAFFB104BFDA3569"/>
  </w:style>
  <w:style w:type="paragraph" w:customStyle="1" w:styleId="3C01AFCA95C8443F8C1F8CA7FF7913DA">
    <w:name w:val="3C01AFCA95C8443F8C1F8CA7FF7913DA"/>
  </w:style>
  <w:style w:type="paragraph" w:customStyle="1" w:styleId="E6E3E0EA3C2944FB8519FA052D6DC64A">
    <w:name w:val="E6E3E0EA3C2944FB8519FA052D6DC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8F58-17D9-4775-816B-C6A92296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lines).dotx</Template>
  <TotalTime>1</TotalTime>
  <Pages>9</Pages>
  <Words>2807</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points and authorities IN SUPPORT OF FINDING UNREASONABLE SERVICES</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and authorities IN SUPPORT OF FINDING UNREASONABLE SERVICES</dc:title>
  <dc:creator>Jonathan</dc:creator>
  <cp:lastModifiedBy>Jonathan Grossman</cp:lastModifiedBy>
  <cp:revision>2</cp:revision>
  <dcterms:created xsi:type="dcterms:W3CDTF">2022-12-15T17:22:00Z</dcterms:created>
  <dcterms:modified xsi:type="dcterms:W3CDTF">2022-12-15T17:22:00Z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